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highlight w:val="white"/>
        </w:rPr>
        <w:t xml:space="preserve">招标文件</w:t>
      </w:r>
      <w:r/>
    </w:p>
    <w:p>
      <w:pPr>
        <w:jc w:val="center"/>
        <w:spacing w:line="85" w:lineRule="atLeast"/>
        <w:rPr>
          <w:rFonts w:hint="eastAsia" w:ascii="宋体" w:hAnsi="宋体" w:eastAsia="宋体" w:cs="宋体"/>
          <w:color w:val="000000"/>
          <w:sz w:val="4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white"/>
        </w:rPr>
      </w:r>
      <w:r/>
    </w:p>
    <w:p>
      <w:pPr>
        <w:jc w:val="center"/>
        <w:spacing w:line="85" w:lineRule="atLeast"/>
        <w:rPr>
          <w:rFonts w:hint="eastAsia" w:ascii="宋体" w:hAnsi="宋体" w:eastAsia="宋体" w:cs="宋体"/>
          <w:color w:val="000000"/>
          <w:sz w:val="4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white"/>
        </w:rPr>
      </w:r>
      <w:r/>
    </w:p>
    <w:p>
      <w:pPr>
        <w:jc w:val="center"/>
        <w:spacing w:line="85" w:lineRule="atLeast"/>
        <w:rPr>
          <w:rFonts w:hint="eastAsia" w:ascii="宋体" w:hAnsi="宋体" w:eastAsia="宋体" w:cs="宋体"/>
          <w:color w:val="000000"/>
          <w:sz w:val="4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white"/>
        </w:rPr>
      </w:r>
      <w:r/>
    </w:p>
    <w:p>
      <w:pPr>
        <w:jc w:val="center"/>
        <w:spacing w:line="85" w:lineRule="atLeast"/>
        <w:rPr>
          <w:rFonts w:hint="eastAsia" w:ascii="宋体" w:hAnsi="宋体" w:eastAsia="宋体" w:cs="宋体"/>
          <w:color w:val="000000"/>
          <w:sz w:val="4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white"/>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（电子招投标）</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（服务类项目，</w:t>
      </w:r>
      <w:r>
        <w:rPr>
          <w:rFonts w:hint="eastAsia" w:ascii="宋体" w:hAnsi="宋体" w:eastAsia="宋体" w:cs="宋体"/>
          <w:color w:val="000000"/>
          <w:sz w:val="32"/>
          <w:highlight w:val="white"/>
          <w:lang w:val="en-US" w:eastAsia="zh-CN"/>
        </w:rPr>
        <w:t xml:space="preserve">非</w:t>
      </w:r>
      <w:r>
        <w:rPr>
          <w:rFonts w:ascii="宋体" w:hAnsi="宋体" w:eastAsia="宋体" w:cs="宋体"/>
          <w:color w:val="000000"/>
          <w:sz w:val="32"/>
          <w:highlight w:val="white"/>
        </w:rPr>
        <w:t xml:space="preserve">专门面向中小微企业）</w:t>
      </w:r>
      <w:r/>
    </w:p>
    <w:p>
      <w:pPr>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p>
      <w:pPr>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p>
    <w:p>
      <w:pPr>
        <w:ind w:firstLine="1084"/>
        <w:jc w:val="both"/>
        <w:rPr>
          <w:rFonts w:hint="eastAsia"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white"/>
        </w:rPr>
      </w:r>
      <w:r/>
    </w:p>
    <w:p>
      <w:pPr>
        <w:ind w:firstLine="1084"/>
        <w:jc w:val="both"/>
        <w:rPr>
          <w:rFonts w:hint="eastAsia"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white"/>
        </w:rPr>
      </w:r>
      <w:r/>
    </w:p>
    <w:p>
      <w:pPr>
        <w:ind w:firstLine="1084"/>
        <w:jc w:val="both"/>
        <w:rPr>
          <w:rFonts w:hint="eastAsia"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white"/>
        </w:rPr>
      </w:r>
      <w:r/>
    </w:p>
    <w:p>
      <w:pPr>
        <w:ind w:firstLine="1084"/>
        <w:jc w:val="both"/>
        <w:rPr>
          <w:rFonts w:hint="eastAsia"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white"/>
        </w:rPr>
      </w:r>
      <w:r/>
    </w:p>
    <w:p>
      <w:pPr>
        <w:ind w:firstLine="1084"/>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项目编号：</w:t>
      </w:r>
      <w:r>
        <w:rPr>
          <w:rFonts w:hint="eastAsia" w:ascii="宋体" w:hAnsi="宋体" w:eastAsia="宋体" w:cs="宋体"/>
          <w:b/>
          <w:color w:val="000000"/>
          <w:sz w:val="36"/>
          <w:highlight w:val="white"/>
        </w:rPr>
        <w:t xml:space="preserve">JSZC-321181-JZCG-G2026-0003</w:t>
      </w:r>
      <w:r/>
    </w:p>
    <w:p>
      <w:pPr>
        <w:ind w:firstLine="883"/>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left="2884" w:hanging="1807"/>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项目名称</w:t>
      </w:r>
      <w:r>
        <w:rPr>
          <w:rFonts w:ascii="宋体" w:hAnsi="宋体" w:eastAsia="宋体" w:cs="宋体"/>
          <w:color w:val="000000"/>
          <w:sz w:val="36"/>
          <w:highlight w:val="white"/>
        </w:rPr>
        <w:t xml:space="preserve">：</w:t>
      </w:r>
      <w:r>
        <w:rPr>
          <w:rFonts w:hint="eastAsia" w:ascii="宋体" w:hAnsi="宋体" w:eastAsia="宋体" w:cs="宋体"/>
          <w:b/>
          <w:color w:val="000000"/>
          <w:sz w:val="36"/>
          <w:highlight w:val="white"/>
        </w:rPr>
        <w:t xml:space="preserve">丹阳市“12345”政务服务热线外包服务采购项目</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jc w:val="center"/>
        <w:spacing w:line="85" w:lineRule="atLeast"/>
        <w:rPr>
          <w:rFonts w:hint="eastAsia"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white"/>
        </w:rPr>
      </w:r>
      <w:r/>
    </w:p>
    <w:p>
      <w:pPr>
        <w:jc w:val="center"/>
        <w:spacing w:line="85" w:lineRule="atLeast"/>
        <w:rPr>
          <w:rFonts w:hint="eastAsia"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white"/>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丹阳市政府采购中心</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202</w:t>
      </w:r>
      <w:r>
        <w:rPr>
          <w:rFonts w:hint="eastAsia" w:ascii="宋体" w:hAnsi="宋体" w:eastAsia="宋体" w:cs="宋体"/>
          <w:b/>
          <w:color w:val="000000"/>
          <w:sz w:val="36"/>
          <w:highlight w:val="white"/>
          <w:lang w:val="en-US" w:eastAsia="zh-CN"/>
        </w:rPr>
        <w:t xml:space="preserve">6</w:t>
      </w:r>
      <w:r>
        <w:rPr>
          <w:rFonts w:ascii="宋体" w:hAnsi="宋体" w:eastAsia="宋体" w:cs="宋体"/>
          <w:b/>
          <w:color w:val="000000"/>
          <w:sz w:val="36"/>
          <w:highlight w:val="white"/>
        </w:rPr>
        <w:t xml:space="preserve">年</w:t>
      </w:r>
      <w:r>
        <w:rPr>
          <w:rFonts w:hint="eastAsia" w:ascii="宋体" w:hAnsi="宋体" w:eastAsia="宋体" w:cs="宋体"/>
          <w:b/>
          <w:color w:val="000000"/>
          <w:sz w:val="36"/>
          <w:highlight w:val="white"/>
          <w:lang w:val="en-US" w:eastAsia="zh-CN"/>
        </w:rPr>
        <w:t xml:space="preserve">1</w:t>
      </w:r>
      <w:r>
        <w:rPr>
          <w:rFonts w:ascii="宋体" w:hAnsi="宋体" w:eastAsia="宋体" w:cs="宋体"/>
          <w:b/>
          <w:color w:val="000000"/>
          <w:sz w:val="36"/>
          <w:highlight w:val="white"/>
        </w:rPr>
        <w:t xml:space="preserve">月</w:t>
      </w:r>
      <w:r>
        <w:rPr>
          <w:rFonts w:hint="eastAsia" w:ascii="宋体" w:hAnsi="宋体" w:eastAsia="宋体" w:cs="宋体"/>
          <w:b/>
          <w:color w:val="000000"/>
          <w:sz w:val="36"/>
          <w:highlight w:val="white"/>
          <w:lang w:val="en-US" w:eastAsia="zh-CN"/>
        </w:rPr>
        <w:t xml:space="preserve">20</w:t>
      </w:r>
      <w:r>
        <w:rPr>
          <w:rFonts w:ascii="宋体" w:hAnsi="宋体" w:eastAsia="宋体" w:cs="宋体"/>
          <w:b/>
          <w:color w:val="000000"/>
          <w:sz w:val="36"/>
          <w:highlight w:val="white"/>
        </w:rPr>
        <w:t xml:space="preserve">日</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firstLine="4176"/>
        <w:jc w:val="both"/>
        <w:spacing w:line="499" w:lineRule="atLeast"/>
        <w:rPr>
          <w:rFonts w:hint="eastAsia" w:ascii="宋体" w:hAnsi="宋体" w:eastAsia="宋体" w:cs="宋体"/>
          <w:b/>
          <w:color w:val="000000"/>
          <w:sz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white"/>
        </w:rPr>
      </w:r>
      <w:r/>
    </w:p>
    <w:p>
      <w:pPr>
        <w:ind w:firstLine="4176"/>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提 示 函</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各政府采购供应商：</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为打造公开公平公正的政府采购营商环境，规范政府采购活动，请贵单位仔细阅读下列条款：</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一、基本要求：</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1.应当遵循公开、公平、公正和诚实信用原则；</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2.不得有串通投标、提供虚假材料等违法违规行为；</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3.不得捏造事实、提供虚假材料或者以非法手段取得证明材料进行投诉。</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二、经查实有下列行为的，将依法依规严肃处理:</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(1)提供虚假材料谋取中标、成交的;</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(2)采取不正当手段诋毁、排挤其他供应商的;</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(3)与采购人、其他供应商或者采购代理机构恶意串通的;</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(4)向采购人、采购代理机构行贿或者提供其他不正当利益的;</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(5)在招标采购过程中与采购人进行协商谈判的;</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(6)拒绝有关部门监督检查或者提供虚假情况的。</w:t>
      </w:r>
      <w:r/>
    </w:p>
    <w:p>
      <w:pPr>
        <w:ind w:firstLine="480"/>
        <w:jc w:val="both"/>
        <w:spacing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2．在“信用中国”网、中国政府采购网等相关网站有失信记录按规定被依法限制参与政府采购活动的，在规定期限内不得参加本市范围内的政府采购活动。</w:t>
      </w:r>
      <w:r/>
    </w:p>
    <w:p>
      <w:pPr>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jc w:val="center"/>
        <w:spacing w:line="85" w:lineRule="atLeast"/>
        <w:rPr>
          <w:rFonts w:hint="eastAsia" w:ascii="宋体" w:hAnsi="宋体" w:eastAsia="宋体" w:cs="宋体"/>
          <w:b/>
          <w:color w:val="000000"/>
          <w:sz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white"/>
        </w:rPr>
      </w:r>
      <w:r/>
    </w:p>
    <w:p>
      <w:pPr>
        <w:jc w:val="center"/>
        <w:spacing w:line="85" w:lineRule="atLeast"/>
        <w:rPr>
          <w:rFonts w:hint="eastAsia" w:ascii="宋体" w:hAnsi="宋体" w:eastAsia="宋体" w:cs="宋体"/>
          <w:b/>
          <w:color w:val="000000"/>
          <w:sz w:val="32"/>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white"/>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招标文件目录</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第一部分投标邀请</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第二部分投标人须知</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第三部分拟签订的合同文本</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第四部分采购需求</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第五部分评标办法和标准</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第六部分投标文件（格式）</w:t>
      </w:r>
      <w:r/>
    </w:p>
    <w:p>
      <w:pPr>
        <w:pStyle w:val="772"/>
        <w:jc w:val="center"/>
        <w:spacing w:before="0" w:after="0" w:line="553"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pStyle w:val="772"/>
        <w:jc w:val="center"/>
        <w:spacing w:before="0" w:after="0" w:line="553"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第一部分投标邀请</w:t>
      </w:r>
      <w:r/>
    </w:p>
    <w:p>
      <w:pPr>
        <w:jc w:val="both"/>
        <w:spacing w:line="85" w:lineRule="atLeast"/>
        <w:rPr>
          <w:highlight w:val="whit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white"/>
        </w:rPr>
        <w:t xml:space="preserve">项目概况</w:t>
      </w:r>
      <w:r/>
    </w:p>
    <w:p>
      <w:pPr>
        <w:ind w:firstLine="360"/>
        <w:jc w:val="both"/>
        <w:spacing w:line="85" w:lineRule="atLeast"/>
        <w:rPr>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highlight w:val="white"/>
          <w:u w:val="single"/>
        </w:rPr>
        <w:t xml:space="preserve">丹阳市“12345”政务服务热线外包服务采购项目</w:t>
      </w:r>
      <w:r>
        <w:rPr>
          <w:rFonts w:ascii="宋体" w:hAnsi="宋体" w:eastAsia="宋体" w:cs="宋体"/>
          <w:color w:val="000000"/>
          <w:sz w:val="24"/>
          <w:highlight w:val="white"/>
        </w:rPr>
        <w:t xml:space="preserve">的潜在投标人应在“苏采云”</w:t>
      </w:r>
      <w:r>
        <w:rPr>
          <w:rFonts w:ascii="宋体" w:hAnsi="宋体" w:eastAsia="宋体" w:cs="宋体"/>
          <w:color w:val="000000"/>
          <w:sz w:val="24"/>
          <w:highlight w:val="white"/>
          <w:u w:val="single"/>
        </w:rPr>
        <w:t xml:space="preserve">电子交易平台（网址：</w:t>
      </w:r>
      <w:r>
        <w:fldChar w:fldCharType="begin"/>
      </w:r>
      <w:r>
        <w:instrText xml:space="preserve"> HYPERLINK "http://jszfcg.jsczt.cn/%EF%BC%89%E6%8B%9B%E6%A0%87%E6%96%87%E4%BB%B6%EF%BC%8C%E5%B9%B6%E4%BA%8E2024%E5%B9%B46%E6%9C%88" \o "http://jszfcg.jsczt.cn/%EF%BC%89%E6%8B%9B%E6%A0%87%E6%96%87%E4%BB%B6%EF%BC%8C%E5%B9%B6%E4%BA%8E2024%E5%B9%B46%E6%9C%88" </w:instrText>
      </w:r>
      <w:r>
        <w:fldChar w:fldCharType="separate"/>
      </w:r>
      <w:r>
        <w:rPr>
          <w:rStyle w:val="804"/>
          <w:rFonts w:ascii="宋体" w:hAnsi="宋体" w:eastAsia="宋体" w:cs="宋体"/>
          <w:color w:val="0000ee"/>
          <w:sz w:val="24"/>
          <w:highlight w:val="white"/>
        </w:rPr>
        <w:t xml:space="preserve">http://jszfcg.jsczt.cn/）招标文件，并于202</w:t>
      </w:r>
      <w:r>
        <w:rPr>
          <w:rStyle w:val="804"/>
          <w:rFonts w:hint="eastAsia" w:ascii="宋体" w:hAnsi="宋体" w:eastAsia="宋体" w:cs="宋体"/>
          <w:color w:val="0000ee"/>
          <w:sz w:val="24"/>
          <w:highlight w:val="white"/>
        </w:rPr>
        <w:t xml:space="preserve">6</w:t>
      </w:r>
      <w:r>
        <w:rPr>
          <w:rStyle w:val="804"/>
          <w:rFonts w:ascii="宋体" w:hAnsi="宋体" w:eastAsia="宋体" w:cs="宋体"/>
          <w:color w:val="0000ee"/>
          <w:sz w:val="24"/>
          <w:highlight w:val="white"/>
        </w:rPr>
        <w:t xml:space="preserve">年</w:t>
      </w:r>
      <w:r>
        <w:rPr>
          <w:rStyle w:val="804"/>
          <w:rFonts w:hint="eastAsia" w:ascii="宋体" w:hAnsi="宋体" w:eastAsia="宋体" w:cs="宋体"/>
          <w:color w:val="0000ee"/>
          <w:sz w:val="24"/>
          <w:highlight w:val="white"/>
          <w:lang w:val="en-US" w:eastAsia="zh-CN"/>
        </w:rPr>
        <w:t xml:space="preserve">2</w:t>
      </w:r>
      <w:r>
        <w:rPr>
          <w:rStyle w:val="804"/>
          <w:rFonts w:ascii="宋体" w:hAnsi="宋体" w:eastAsia="宋体" w:cs="宋体"/>
          <w:color w:val="0000ee"/>
          <w:sz w:val="24"/>
          <w:highlight w:val="white"/>
        </w:rPr>
        <w:t xml:space="preserve">月</w:t>
      </w:r>
      <w:r>
        <w:rPr>
          <w:rStyle w:val="804"/>
          <w:rFonts w:ascii="宋体" w:hAnsi="宋体" w:eastAsia="宋体" w:cs="宋体"/>
          <w:color w:val="0000ee"/>
          <w:sz w:val="24"/>
          <w:highlight w:val="white"/>
        </w:rPr>
        <w:fldChar w:fldCharType="end"/>
      </w:r>
      <w:r>
        <w:rPr>
          <w:rFonts w:hint="eastAsia" w:ascii="宋体" w:hAnsi="宋体" w:eastAsia="宋体" w:cs="宋体"/>
          <w:color w:val="000000"/>
          <w:sz w:val="24"/>
          <w:highlight w:val="white"/>
          <w:u w:val="single"/>
          <w:lang w:val="en-US" w:eastAsia="zh-CN"/>
        </w:rPr>
        <w:t xml:space="preserve">10</w:t>
      </w:r>
      <w:r>
        <w:rPr>
          <w:rFonts w:ascii="宋体" w:hAnsi="宋体" w:eastAsia="宋体" w:cs="宋体"/>
          <w:color w:val="000000"/>
          <w:sz w:val="24"/>
          <w:highlight w:val="white"/>
          <w:u w:val="single"/>
        </w:rPr>
        <w:t xml:space="preserve">日09点30分</w:t>
      </w:r>
      <w:r>
        <w:rPr>
          <w:rFonts w:ascii="宋体" w:hAnsi="宋体" w:eastAsia="宋体" w:cs="宋体"/>
          <w:color w:val="000000"/>
          <w:sz w:val="24"/>
          <w:highlight w:val="white"/>
        </w:rPr>
        <w:t xml:space="preserve">（北京时间）前按要求递交投标文件。</w:t>
      </w:r>
      <w:r/>
    </w:p>
    <w:p>
      <w:pPr>
        <w:pStyle w:val="771"/>
        <w:ind w:firstLine="480"/>
        <w:jc w:val="both"/>
        <w:spacing w:before="260" w:after="26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一、项目基本情况</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项目编号：</w:t>
      </w:r>
      <w:r>
        <w:rPr>
          <w:rFonts w:hint="eastAsia" w:ascii="宋体" w:hAnsi="宋体" w:eastAsia="宋体" w:cs="宋体"/>
          <w:color w:val="000000"/>
          <w:sz w:val="24"/>
          <w:highlight w:val="white"/>
        </w:rPr>
        <w:t xml:space="preserve">JSZC-321181-JZCG-G2026-0003</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rPr>
          <w:rFonts w:hint="eastAsia" w:ascii="宋体" w:hAnsi="宋体" w:eastAsia="宋体" w:cs="宋体"/>
          <w:color w:val="000000"/>
          <w:sz w:val="24"/>
          <w:highlight w:val="white"/>
        </w:rPr>
        <w:t xml:space="preserve">丹阳市“12345”政务服务热线外包服务采购项目</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预算金额：</w:t>
      </w:r>
      <w:r>
        <w:rPr>
          <w:rFonts w:hint="eastAsia" w:ascii="宋体" w:hAnsi="宋体" w:eastAsia="宋体" w:cs="宋体"/>
          <w:sz w:val="24"/>
          <w:highlight w:val="white"/>
        </w:rPr>
        <w:t xml:space="preserve">982.05</w:t>
      </w:r>
      <w:r>
        <w:rPr>
          <w:rFonts w:ascii="宋体" w:hAnsi="宋体" w:eastAsia="宋体" w:cs="宋体"/>
          <w:sz w:val="24"/>
          <w:highlight w:val="white"/>
        </w:rPr>
        <w:t xml:space="preserve">万元</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最高限价：</w:t>
      </w:r>
      <w:r>
        <w:rPr>
          <w:rFonts w:hint="eastAsia" w:ascii="宋体" w:hAnsi="宋体" w:eastAsia="宋体" w:cs="宋体"/>
          <w:color w:val="000000"/>
          <w:sz w:val="24"/>
          <w:highlight w:val="white"/>
        </w:rPr>
        <w:t xml:space="preserve">982.05</w:t>
      </w:r>
      <w:r>
        <w:rPr>
          <w:rFonts w:ascii="宋体" w:hAnsi="宋体" w:eastAsia="宋体" w:cs="宋体"/>
          <w:color w:val="000000"/>
          <w:sz w:val="24"/>
          <w:highlight w:val="white"/>
        </w:rPr>
        <w:t xml:space="preserve">万元</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采购需求：详细内容及要求见采购需求。</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合同履行期限：</w:t>
      </w:r>
      <w:r>
        <w:rPr>
          <w:rFonts w:hint="eastAsia" w:ascii="宋体" w:hAnsi="宋体" w:eastAsia="宋体" w:cs="宋体"/>
          <w:color w:val="000000"/>
          <w:sz w:val="24"/>
          <w:highlight w:val="white"/>
        </w:rPr>
        <w:t xml:space="preserve">三年，</w:t>
      </w:r>
      <w:r>
        <w:rPr>
          <w:rFonts w:ascii="宋体" w:hAnsi="宋体" w:eastAsia="宋体" w:cs="宋体"/>
          <w:color w:val="000000"/>
          <w:sz w:val="24"/>
          <w:highlight w:val="white"/>
        </w:rPr>
        <w:t xml:space="preserve">详细内容及要求见采购需求。</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本项目是否接受联合体投标：不接受</w:t>
      </w:r>
      <w:r/>
    </w:p>
    <w:p>
      <w:pPr>
        <w:pStyle w:val="771"/>
        <w:ind w:firstLine="480"/>
        <w:jc w:val="both"/>
        <w:spacing w:before="260" w:after="26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二、申请人的资格要求：</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1.满足《中华人民共和国政府采购法》第二十二条规定：</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1.1具有独立承担民事责任的能力；</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1.2具有良好的商业信誉和健全的财务会计制度；</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1.3具有履行合同所必需的设备和专业技术能力；</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1.4有依法缴纳税收和社会保障资金的良好记录；</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1.5参加政府采购活动前三年内，在经营活动中没有重大违法记录;</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1.6法律、行政法规规定的其他条件。</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2.落实政府采购政策需满足的资格要求：</w:t>
      </w:r>
      <w:r>
        <w:rPr>
          <w:rFonts w:hint="eastAsia" w:ascii="宋体" w:hAnsi="宋体" w:eastAsia="宋体" w:cs="宋体"/>
          <w:color w:val="000000"/>
          <w:sz w:val="24"/>
          <w:highlight w:val="white"/>
        </w:rPr>
        <w:t xml:space="preserve">无</w:t>
      </w:r>
      <w:r>
        <w:rPr>
          <w:rFonts w:ascii="宋体" w:hAnsi="宋体" w:eastAsia="宋体" w:cs="宋体"/>
          <w:color w:val="000000"/>
          <w:sz w:val="24"/>
          <w:highlight w:val="white"/>
        </w:rPr>
        <w:t xml:space="preserve">。</w:t>
      </w:r>
      <w:r/>
    </w:p>
    <w:p>
      <w:pPr>
        <w:ind w:firstLine="480"/>
        <w:jc w:val="both"/>
        <w:spacing w:line="85" w:lineRule="atLeast"/>
        <w:rPr>
          <w:rFonts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3.本项目的特定资格要求：</w:t>
      </w:r>
      <w:r/>
    </w:p>
    <w:p>
      <w:pPr>
        <w:ind w:firstLine="480"/>
        <w:jc w:val="both"/>
        <w:spacing w:line="85" w:lineRule="atLeast"/>
        <w:rPr>
          <w:rFonts w:hint="eastAsia" w:ascii="宋体" w:hAnsi="宋体" w:eastAsia="宋体" w:cs="宋体"/>
          <w:color w:val="auto"/>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lang w:val="en-US" w:eastAsia="zh-CN"/>
        </w:rPr>
        <w:t xml:space="preserve">3.1银行、保险、石油石化、电力、电信有行业特殊情况的，可以由其法人分支机构参加投标，但应取得具有法人资格的总公司针对本项目的授权委托书。</w:t>
      </w:r>
      <w:r/>
    </w:p>
    <w:p>
      <w:pPr>
        <w:ind w:firstLine="480"/>
        <w:jc w:val="both"/>
        <w:spacing w:line="85" w:lineRule="atLeast"/>
        <w:rPr>
          <w:rFonts w:hint="eastAsia" w:ascii="宋体" w:hAnsi="宋体" w:eastAsia="宋体" w:cs="宋体"/>
          <w:color w:val="auto"/>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lang w:val="en-US" w:eastAsia="zh-CN"/>
        </w:rPr>
        <w:t xml:space="preserve">3.2投标供应商应持有有效期内的《增值电信业务经营许可证》，且许可证业务范围须包含国内呼叫中心业务；如为分公司参与投标，可提供总公司对其使用《增值电信业务经营许可证》的授权文件。</w:t>
      </w:r>
      <w:r/>
    </w:p>
    <w:p>
      <w:pPr>
        <w:pStyle w:val="790"/>
        <w:rPr>
          <w:rFonts w:hint="default" w:eastAsia="宋体"/>
          <w:lang w:val="en-US" w:eastAsia="zh-CN"/>
        </w:rPr>
      </w:pPr>
      <w:r>
        <w:rPr>
          <w:rFonts w:hint="default" w:eastAsia="宋体"/>
          <w:lang w:val="en-US" w:eastAsia="zh-CN"/>
        </w:rPr>
      </w:r>
      <w:r/>
    </w:p>
    <w:p>
      <w:pPr>
        <w:pStyle w:val="771"/>
        <w:ind w:firstLine="480"/>
        <w:jc w:val="both"/>
        <w:spacing w:before="260" w:after="26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三、获取招标文件</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获取时间：202</w:t>
      </w:r>
      <w:r>
        <w:rPr>
          <w:rFonts w:hint="eastAsia" w:ascii="宋体" w:hAnsi="宋体" w:eastAsia="宋体" w:cs="宋体"/>
          <w:color w:val="000000"/>
          <w:sz w:val="24"/>
          <w:highlight w:val="white"/>
        </w:rPr>
        <w:t xml:space="preserve">6</w:t>
      </w:r>
      <w:r>
        <w:rPr>
          <w:rFonts w:ascii="宋体" w:hAnsi="宋体" w:eastAsia="宋体" w:cs="宋体"/>
          <w:color w:val="000000"/>
          <w:sz w:val="24"/>
          <w:highlight w:val="white"/>
        </w:rPr>
        <w:t xml:space="preserve">年</w:t>
      </w:r>
      <w:r>
        <w:rPr>
          <w:rFonts w:hint="eastAsia" w:ascii="宋体" w:hAnsi="宋体" w:eastAsia="宋体" w:cs="宋体"/>
          <w:color w:val="000000"/>
          <w:sz w:val="24"/>
          <w:highlight w:val="white"/>
          <w:lang w:val="en-US" w:eastAsia="zh-CN"/>
        </w:rPr>
        <w:t xml:space="preserve">1</w:t>
      </w:r>
      <w:r>
        <w:rPr>
          <w:rFonts w:ascii="宋体" w:hAnsi="宋体" w:eastAsia="宋体" w:cs="宋体"/>
          <w:color w:val="000000"/>
          <w:sz w:val="24"/>
          <w:highlight w:val="white"/>
        </w:rPr>
        <w:t xml:space="preserve">月</w:t>
      </w:r>
      <w:r>
        <w:rPr>
          <w:rFonts w:hint="eastAsia" w:ascii="宋体" w:hAnsi="宋体" w:eastAsia="宋体" w:cs="宋体"/>
          <w:color w:val="000000"/>
          <w:sz w:val="24"/>
          <w:highlight w:val="white"/>
          <w:lang w:val="en-US" w:eastAsia="zh-CN"/>
        </w:rPr>
        <w:t xml:space="preserve">20</w:t>
      </w:r>
      <w:r>
        <w:rPr>
          <w:rFonts w:ascii="宋体" w:hAnsi="宋体" w:eastAsia="宋体" w:cs="宋体"/>
          <w:color w:val="000000"/>
          <w:sz w:val="24"/>
          <w:highlight w:val="white"/>
        </w:rPr>
        <w:t xml:space="preserve">日</w:t>
      </w:r>
      <w:r>
        <w:rPr>
          <w:rFonts w:hint="eastAsia" w:ascii="宋体" w:hAnsi="宋体" w:eastAsia="宋体" w:cs="宋体"/>
          <w:color w:val="000000"/>
          <w:sz w:val="24"/>
          <w:highlight w:val="white"/>
          <w:lang w:val="en-US" w:eastAsia="zh-CN"/>
        </w:rPr>
        <w:t xml:space="preserve">9</w:t>
      </w:r>
      <w:r>
        <w:rPr>
          <w:rFonts w:ascii="宋体" w:hAnsi="宋体" w:eastAsia="宋体" w:cs="宋体"/>
          <w:color w:val="000000"/>
          <w:sz w:val="24"/>
          <w:highlight w:val="white"/>
        </w:rPr>
        <w:t xml:space="preserve">:00起至202</w:t>
      </w:r>
      <w:r>
        <w:rPr>
          <w:rFonts w:hint="eastAsia" w:ascii="宋体" w:hAnsi="宋体" w:eastAsia="宋体" w:cs="宋体"/>
          <w:color w:val="000000"/>
          <w:sz w:val="24"/>
          <w:highlight w:val="white"/>
        </w:rPr>
        <w:t xml:space="preserve">6</w:t>
      </w:r>
      <w:r>
        <w:rPr>
          <w:rFonts w:ascii="宋体" w:hAnsi="宋体" w:eastAsia="宋体" w:cs="宋体"/>
          <w:color w:val="000000"/>
          <w:sz w:val="24"/>
          <w:highlight w:val="white"/>
        </w:rPr>
        <w:t xml:space="preserve">年</w:t>
      </w:r>
      <w:r>
        <w:rPr>
          <w:rFonts w:hint="eastAsia" w:ascii="宋体" w:hAnsi="宋体" w:eastAsia="宋体" w:cs="宋体"/>
          <w:color w:val="000000"/>
          <w:sz w:val="24"/>
          <w:highlight w:val="white"/>
          <w:lang w:val="en-US" w:eastAsia="zh-CN"/>
        </w:rPr>
        <w:t xml:space="preserve">1</w:t>
      </w:r>
      <w:r>
        <w:rPr>
          <w:rFonts w:ascii="宋体" w:hAnsi="宋体" w:eastAsia="宋体" w:cs="宋体"/>
          <w:color w:val="000000"/>
          <w:sz w:val="24"/>
          <w:highlight w:val="white"/>
        </w:rPr>
        <w:t xml:space="preserve">月</w:t>
      </w:r>
      <w:r>
        <w:rPr>
          <w:rFonts w:hint="eastAsia" w:ascii="宋体" w:hAnsi="宋体" w:eastAsia="宋体" w:cs="宋体"/>
          <w:color w:val="000000"/>
          <w:sz w:val="24"/>
          <w:highlight w:val="white"/>
          <w:lang w:val="en-US" w:eastAsia="zh-CN"/>
        </w:rPr>
        <w:t xml:space="preserve">28</w:t>
      </w:r>
      <w:r>
        <w:rPr>
          <w:rFonts w:ascii="宋体" w:hAnsi="宋体" w:eastAsia="宋体" w:cs="宋体"/>
          <w:color w:val="000000"/>
          <w:sz w:val="24"/>
          <w:highlight w:val="white"/>
        </w:rPr>
        <w:t xml:space="preserve">日 23:59分（北京时间）</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获取地点：“苏采云”</w:t>
      </w:r>
      <w:r>
        <w:rPr>
          <w:rFonts w:ascii="宋体" w:hAnsi="宋体" w:eastAsia="宋体" w:cs="宋体"/>
          <w:color w:val="000000"/>
          <w:sz w:val="24"/>
          <w:highlight w:val="white"/>
          <w:u w:val="single"/>
        </w:rPr>
        <w:t xml:space="preserve">电子交易平台（网址：http://jszfcg.jsczt.cn/）</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采购文件售价：免费</w:t>
      </w:r>
      <w:r/>
    </w:p>
    <w:p>
      <w:pPr>
        <w:pStyle w:val="771"/>
        <w:ind w:firstLine="480"/>
        <w:jc w:val="both"/>
        <w:spacing w:before="260" w:after="26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四、提交投标文件截止时间、开标时间和地点</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提交截止时间及开标时间：</w:t>
      </w:r>
      <w:r>
        <w:rPr>
          <w:rFonts w:ascii="宋体" w:hAnsi="宋体" w:eastAsia="宋体" w:cs="宋体"/>
          <w:color w:val="000000"/>
          <w:sz w:val="24"/>
          <w:highlight w:val="white"/>
          <w:u w:val="single"/>
        </w:rPr>
        <w:t xml:space="preserve">202</w:t>
      </w:r>
      <w:r>
        <w:rPr>
          <w:rFonts w:hint="eastAsia" w:ascii="宋体" w:hAnsi="宋体" w:eastAsia="宋体" w:cs="宋体"/>
          <w:color w:val="000000"/>
          <w:sz w:val="24"/>
          <w:highlight w:val="white"/>
          <w:u w:val="single"/>
        </w:rPr>
        <w:t xml:space="preserve">6</w:t>
      </w:r>
      <w:r>
        <w:rPr>
          <w:rFonts w:ascii="宋体" w:hAnsi="宋体" w:eastAsia="宋体" w:cs="宋体"/>
          <w:color w:val="000000"/>
          <w:sz w:val="24"/>
          <w:highlight w:val="white"/>
          <w:u w:val="single"/>
        </w:rPr>
        <w:t xml:space="preserve">年</w:t>
      </w:r>
      <w:r>
        <w:rPr>
          <w:rFonts w:hint="eastAsia" w:ascii="宋体" w:hAnsi="宋体" w:eastAsia="宋体" w:cs="宋体"/>
          <w:color w:val="000000"/>
          <w:sz w:val="24"/>
          <w:highlight w:val="white"/>
          <w:u w:val="single"/>
          <w:lang w:val="en-US" w:eastAsia="zh-CN"/>
        </w:rPr>
        <w:t xml:space="preserve">2</w:t>
      </w:r>
      <w:r>
        <w:rPr>
          <w:rFonts w:ascii="宋体" w:hAnsi="宋体" w:eastAsia="宋体" w:cs="宋体"/>
          <w:color w:val="000000"/>
          <w:sz w:val="24"/>
          <w:highlight w:val="white"/>
          <w:u w:val="single"/>
        </w:rPr>
        <w:t xml:space="preserve">月</w:t>
      </w:r>
      <w:r>
        <w:rPr>
          <w:rFonts w:hint="eastAsia" w:ascii="宋体" w:hAnsi="宋体" w:eastAsia="宋体" w:cs="宋体"/>
          <w:color w:val="000000"/>
          <w:sz w:val="24"/>
          <w:highlight w:val="white"/>
          <w:u w:val="single"/>
          <w:lang w:val="en-US" w:eastAsia="zh-CN"/>
        </w:rPr>
        <w:t xml:space="preserve">10</w:t>
      </w:r>
      <w:r>
        <w:rPr>
          <w:rFonts w:ascii="宋体" w:hAnsi="宋体" w:eastAsia="宋体" w:cs="宋体"/>
          <w:color w:val="000000"/>
          <w:sz w:val="24"/>
          <w:highlight w:val="white"/>
          <w:u w:val="single"/>
        </w:rPr>
        <w:t xml:space="preserve">日09点30分</w:t>
      </w:r>
      <w:r>
        <w:rPr>
          <w:rFonts w:ascii="宋体" w:hAnsi="宋体" w:eastAsia="宋体" w:cs="宋体"/>
          <w:color w:val="000000"/>
          <w:sz w:val="24"/>
          <w:highlight w:val="white"/>
        </w:rPr>
        <w:t xml:space="preserve">（北京时间）</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开标地点：“苏采云”政府采购交易系统网上</w:t>
      </w:r>
      <w:r>
        <w:rPr>
          <w:rFonts w:ascii="宋体" w:hAnsi="宋体" w:eastAsia="宋体" w:cs="宋体"/>
          <w:color w:val="000000"/>
          <w:highlight w:val="white"/>
        </w:rPr>
        <w:t xml:space="preserve">开标大厅</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pStyle w:val="771"/>
        <w:ind w:firstLine="480"/>
        <w:jc w:val="both"/>
        <w:spacing w:before="260" w:after="26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五、公告期限</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自本公告发布之日起5个工作日。</w:t>
      </w:r>
      <w:r/>
    </w:p>
    <w:p>
      <w:pPr>
        <w:pStyle w:val="771"/>
        <w:ind w:firstLine="480"/>
        <w:jc w:val="both"/>
        <w:spacing w:before="260" w:after="26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六、其他补充事宜</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2.投标人投标需提前办理数字认证证书，办理方式和注意事项详见:</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镇江地区意源（方正）办理方式：镇江市润州区冠城路8号工人大厦7楼公共资源交易中心大厅CA窗口。工作日办公时间：9：00-12：00、13：30-17：30。联系人：邵娟，联系电话：13655287962，办理指南地址：</w:t>
      </w:r>
      <w:r>
        <w:fldChar w:fldCharType="begin"/>
      </w:r>
      <w:r>
        <w:instrText xml:space="preserve"> HYPERLINK "http://jsxcmm.com/help/gys.html%E3%80%82" \o "http://jsxcmm.com/help/gys.html%E3%80%82" </w:instrText>
      </w:r>
      <w:r>
        <w:fldChar w:fldCharType="separate"/>
      </w:r>
      <w:r>
        <w:rPr>
          <w:rStyle w:val="804"/>
          <w:rFonts w:ascii="宋体" w:hAnsi="宋体" w:eastAsia="宋体" w:cs="宋体"/>
          <w:color w:val="000000"/>
          <w:sz w:val="24"/>
          <w:highlight w:val="white"/>
        </w:rPr>
        <w:t xml:space="preserve">http://jsxcmm.com/help/gys.html。</w:t>
      </w:r>
      <w:r>
        <w:rPr>
          <w:rStyle w:val="804"/>
          <w:rFonts w:ascii="宋体" w:hAnsi="宋体" w:eastAsia="宋体" w:cs="宋体"/>
          <w:color w:val="000000"/>
          <w:sz w:val="24"/>
          <w:highlight w:val="white"/>
        </w:rPr>
        <w:fldChar w:fldCharType="end"/>
      </w:r>
      <w:r/>
    </w:p>
    <w:p>
      <w:pPr>
        <w:pStyle w:val="771"/>
        <w:ind w:firstLine="480"/>
        <w:jc w:val="both"/>
        <w:spacing w:before="260" w:after="26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七、对本次招标提出询问，请按以下方式联系。</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1.采购人信息</w:t>
      </w:r>
      <w:r/>
    </w:p>
    <w:p>
      <w:pPr>
        <w:ind w:firstLine="480"/>
        <w:jc w:val="both"/>
        <w:spacing w:line="85" w:lineRule="atLeast"/>
        <w:rPr>
          <w:rFonts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名 称：</w:t>
      </w:r>
      <w:r>
        <w:rPr>
          <w:rFonts w:hint="eastAsia" w:ascii="宋体" w:hAnsi="宋体" w:eastAsia="宋体" w:cs="宋体"/>
          <w:color w:val="000000"/>
          <w:sz w:val="24"/>
          <w:highlight w:val="white"/>
        </w:rPr>
        <w:t xml:space="preserve">丹阳市市域社会治理现代化指挥中心</w:t>
      </w:r>
      <w:r/>
    </w:p>
    <w:p>
      <w:pPr>
        <w:ind w:firstLine="480"/>
        <w:jc w:val="both"/>
        <w:spacing w:line="85" w:lineRule="atLeast"/>
        <w:rPr>
          <w:rFonts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 址：</w:t>
      </w:r>
      <w:r>
        <w:rPr>
          <w:rFonts w:hint="eastAsia" w:ascii="宋体" w:hAnsi="宋体" w:eastAsia="宋体" w:cs="宋体"/>
          <w:color w:val="000000"/>
          <w:sz w:val="24"/>
          <w:highlight w:val="white"/>
        </w:rPr>
        <w:t xml:space="preserve">丹阳市开发区齐梁路1000号</w:t>
      </w:r>
      <w:r/>
    </w:p>
    <w:p>
      <w:pPr>
        <w:ind w:firstLine="480"/>
        <w:jc w:val="both"/>
        <w:spacing w:line="85" w:lineRule="atLeast"/>
        <w:rPr>
          <w:rFonts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联系人：</w:t>
      </w:r>
      <w:r>
        <w:rPr>
          <w:rFonts w:hint="eastAsia" w:ascii="宋体" w:hAnsi="宋体" w:eastAsia="宋体" w:cs="宋体"/>
          <w:color w:val="000000"/>
          <w:sz w:val="24"/>
          <w:highlight w:val="white"/>
        </w:rPr>
        <w:t xml:space="preserve">郭童笙</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联系方式：</w:t>
      </w:r>
      <w:r>
        <w:rPr>
          <w:rFonts w:hint="eastAsia" w:ascii="宋体" w:hAnsi="宋体" w:eastAsia="宋体" w:cs="宋体"/>
          <w:color w:val="000000"/>
          <w:sz w:val="24"/>
          <w:highlight w:val="white"/>
        </w:rPr>
        <w:t xml:space="preserve">13921575666</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2.采购代理机构信息</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名 称：丹阳市政府采购中心</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 址：丹阳市开发区兰陵路88号4楼404室</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联系方式：0511-86906230</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3.项目联系方式</w:t>
      </w:r>
      <w:r/>
    </w:p>
    <w:p>
      <w:pPr>
        <w:ind w:firstLine="480"/>
        <w:jc w:val="both"/>
        <w:spacing w:line="85" w:lineRule="atLeast"/>
        <w:rPr>
          <w:rFonts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项目联系人：</w:t>
      </w:r>
      <w:r>
        <w:rPr>
          <w:rFonts w:hint="eastAsia" w:ascii="宋体" w:hAnsi="宋体" w:eastAsia="宋体" w:cs="宋体"/>
          <w:color w:val="000000"/>
          <w:sz w:val="24"/>
          <w:highlight w:val="white"/>
        </w:rPr>
        <w:t xml:space="preserve">周洋</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电 话：0511-86906230</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p>
      <w:pPr>
        <w:pStyle w:val="772"/>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pStyle w:val="772"/>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jc w:val="both"/>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highlight w:val="white"/>
        </w:rPr>
        <w:t xml:space="preserve"> </w:t>
      </w:r>
      <w:r/>
    </w:p>
    <w:p>
      <w:pPr>
        <w:jc w:val="both"/>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highlight w:val="white"/>
        </w:rPr>
        <w:t xml:space="preserve"> </w:t>
      </w:r>
      <w:r/>
    </w:p>
    <w:p>
      <w:pPr>
        <w:jc w:val="both"/>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highlight w:val="white"/>
        </w:rPr>
        <w:t xml:space="preserve"> </w:t>
      </w:r>
      <w:r/>
    </w:p>
    <w:p>
      <w:pPr>
        <w:jc w:val="both"/>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highlight w:val="white"/>
        </w:rPr>
        <w:t xml:space="preserve"> </w:t>
      </w:r>
      <w:r/>
    </w:p>
    <w:p>
      <w:pPr>
        <w:jc w:val="both"/>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highlight w:val="white"/>
        </w:rPr>
        <w:t xml:space="preserve"> </w:t>
      </w:r>
      <w:r/>
    </w:p>
    <w:p>
      <w:pPr>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p>
      <w:pPr>
        <w:pStyle w:val="772"/>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pStyle w:val="772"/>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pStyle w:val="772"/>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pStyle w:val="772"/>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第二部分投标人须知</w:t>
      </w:r>
      <w:r/>
    </w:p>
    <w:p>
      <w:pPr>
        <w:pStyle w:val="772"/>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前附表</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3"/>
        <w:gridCol w:w="650"/>
        <w:gridCol w:w="78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本次投标报价的币种为人民币。</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投标人应按招标文件所提供的各报价表格式报价。</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投标人应对本项目报出最具有竞争力的价格，应包括本次招标要求提供的货物（服务）已支付或将支付的所有费用（含税费）。</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最低投标报价不能作为中标的保证。</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中标价即为合同签约价。</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如出现报价前后不一致的，将按招标文件第五部分“评标办法和标准”第5项规定进行修正。</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项目依法不得转包</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pacing w:val="1"/>
                <w:sz w:val="24"/>
                <w:highlight w:val="white"/>
              </w:rPr>
              <w:t xml:space="preserve">☑</w:t>
            </w:r>
            <w:r>
              <w:rPr>
                <w:rFonts w:ascii="宋体" w:hAnsi="宋体" w:eastAsia="宋体" w:cs="宋体"/>
                <w:color w:val="000000"/>
                <w:sz w:val="24"/>
                <w:highlight w:val="white"/>
              </w:rPr>
              <w:t xml:space="preserve">本项目不同意分包。</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rPr>
                <w:rFonts w:ascii="宋体" w:hAnsi="宋体" w:eastAsia="宋体" w:cs="宋体"/>
                <w:i/>
                <w:color w:val="000000"/>
                <w:sz w:val="24"/>
                <w:highlight w:val="white"/>
                <w:u w:val="single"/>
              </w:rPr>
              <w:t xml:space="preserve">提醒：采购人允许采用分包方式履行合同的，应当在采购文件中明确可以分包履行的具体内容、金额或者比例，分包承担主体所需要具有的资质。</w:t>
            </w:r>
            <w:r>
              <w:rPr>
                <w:rFonts w:ascii="宋体" w:hAnsi="宋体" w:eastAsia="宋体" w:cs="宋体"/>
                <w:color w:val="000000"/>
                <w:sz w:val="24"/>
                <w:highlight w:val="white"/>
              </w:rPr>
              <w:t xml:space="preserve">）</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rPr>
                <w:highlight w:val="whit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pacing w:val="1"/>
                <w:sz w:val="24"/>
                <w:highlight w:val="white"/>
              </w:rPr>
              <w:t xml:space="preserve">☑</w:t>
            </w:r>
            <w:r>
              <w:rPr>
                <w:rFonts w:ascii="宋体" w:hAnsi="宋体" w:eastAsia="宋体" w:cs="宋体"/>
                <w:color w:val="000000"/>
                <w:sz w:val="24"/>
                <w:highlight w:val="white"/>
              </w:rPr>
              <w:t xml:space="preserve">不组织</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组织</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时间：</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地点：</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联系人：联系方式：</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☑不统一组织，如需现场踏勘，可自行联系采购人前往。</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□统一组织</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踏勘要求：请已获取招标文件的各供应商自行前往项目实施地进行现场踏勘，若未参加的现场踏勘，则今后出现与此相关的任何问题由供应商自行承担全部责任和后果。</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时间：</w:t>
            </w:r>
            <w:r/>
          </w:p>
          <w:p>
            <w:pPr>
              <w:jc w:val="both"/>
              <w:spacing w:line="85" w:lineRule="atLeast"/>
              <w:rPr>
                <w:rFonts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地点：</w:t>
            </w:r>
            <w:r/>
          </w:p>
          <w:p>
            <w:pPr>
              <w:jc w:val="both"/>
              <w:spacing w:line="85" w:lineRule="atLeast"/>
              <w:rPr>
                <w:rFonts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联系人：  联系方式：</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rPr>
                <w:highlight w:val="whit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pacing w:val="1"/>
                <w:sz w:val="24"/>
                <w:highlight w:val="white"/>
              </w:rPr>
              <w:t xml:space="preserve">☑</w:t>
            </w:r>
            <w:r>
              <w:rPr>
                <w:rFonts w:ascii="宋体" w:hAnsi="宋体" w:eastAsia="宋体" w:cs="宋体"/>
                <w:color w:val="000000"/>
                <w:sz w:val="24"/>
                <w:highlight w:val="white"/>
              </w:rPr>
              <w:t xml:space="preserve">无</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有，本项目演示使用录播上传形式，各投标人自行将录播内容上传至“苏采云”系统的演示视频模块。操作指南详见http://www.ccgp-jiangsu.gov.cn/jiangsu/zlxz/ee/ee3a4bc5a3454aa2b0d9312230633ce9.html。</w:t>
            </w:r>
            <w:r>
              <w:rPr>
                <w:rFonts w:ascii="宋体" w:hAnsi="宋体" w:eastAsia="宋体" w:cs="宋体"/>
                <w:b/>
                <w:color w:val="000000"/>
                <w:sz w:val="24"/>
                <w:highlight w:val="white"/>
                <w:u w:val="single"/>
              </w:rPr>
              <w:t xml:space="preserve">视频以压缩形式进行上传，单个视频上限50M，整体上限300M。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both"/>
              <w:rPr>
                <w:highlight w:val="whit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pacing w:val="1"/>
                <w:sz w:val="24"/>
                <w:highlight w:val="white"/>
              </w:rPr>
              <w:t xml:space="preserve">☑</w:t>
            </w:r>
            <w:r>
              <w:rPr>
                <w:rFonts w:ascii="宋体" w:hAnsi="宋体" w:eastAsia="宋体" w:cs="宋体"/>
                <w:color w:val="000000"/>
                <w:sz w:val="24"/>
                <w:highlight w:val="white"/>
              </w:rPr>
              <w:t xml:space="preserve">不要求提供。</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□要求提供（</w:t>
            </w:r>
            <w:r>
              <w:rPr>
                <w:rFonts w:ascii="宋体" w:hAnsi="宋体" w:eastAsia="宋体" w:cs="宋体"/>
                <w:i/>
                <w:color w:val="000000"/>
                <w:sz w:val="24"/>
                <w:highlight w:val="white"/>
                <w:u w:val="single"/>
              </w:rPr>
              <w:t xml:space="preserve">提醒：除仅凭书面方式不能准确描述采购需求或者需要对样品进行主观判断以确认是否满足采购需求等特殊情况外，不得要求供应商提供样品。</w:t>
            </w:r>
            <w:r>
              <w:rPr>
                <w:rFonts w:ascii="宋体" w:hAnsi="宋体" w:eastAsia="宋体" w:cs="宋体"/>
                <w:color w:val="000000"/>
                <w:sz w:val="24"/>
                <w:highlight w:val="white"/>
              </w:rPr>
              <w:t xml:space="preserve">）</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（1）样品：；</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（2）样品制作的标准和要求：；</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（3）样品的评审方法以及评审标准：详见评审办法；</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（4）是否需要随样品提交检测报告：□否；□是，检测机构的要求：；检测内容：。</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（5）提供样品的时间：；地点：；联系人：，联系电话： 。请供应商在上述时间内提供样品并按规定位置安装完毕。超过截止时间的，采购人或采购代理机构将不予接收及安装，并将清场并封闭样品现场。</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（7）制作、运输、安装和保管样品所发生的一切费用由供应商自理。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rPr>
                <w:highlight w:val="whit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pacing w:val="1"/>
                <w:sz w:val="24"/>
                <w:highlight w:val="white"/>
              </w:rPr>
              <w:t xml:space="preserve">☑</w:t>
            </w:r>
            <w:r>
              <w:rPr>
                <w:rFonts w:ascii="宋体" w:hAnsi="宋体" w:eastAsia="宋体" w:cs="宋体"/>
                <w:color w:val="000000"/>
                <w:sz w:val="24"/>
                <w:highlight w:val="white"/>
              </w:rPr>
              <w:t xml:space="preserve">本项目不允许采购进口产品。</w:t>
            </w:r>
            <w:r/>
          </w:p>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货物类。</w:t>
            </w:r>
            <w:r/>
          </w:p>
          <w:p>
            <w:pPr>
              <w:spacing w:before="200" w:after="200"/>
              <w:rPr>
                <w:rFonts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服务类。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（1）标的：</w:t>
            </w:r>
            <w:r>
              <w:rPr>
                <w:rFonts w:hint="eastAsia" w:ascii="宋体" w:hAnsi="宋体" w:eastAsia="宋体" w:cs="宋体"/>
                <w:color w:val="000000"/>
                <w:sz w:val="24"/>
                <w:highlight w:val="white"/>
                <w:u w:val="single"/>
              </w:rPr>
              <w:t xml:space="preserve">丹阳市“12345”政务服务热线外包服务</w:t>
            </w:r>
            <w:r>
              <w:rPr>
                <w:rFonts w:ascii="宋体" w:hAnsi="宋体" w:eastAsia="宋体" w:cs="宋体"/>
                <w:color w:val="000000"/>
                <w:sz w:val="24"/>
                <w:highlight w:val="white"/>
              </w:rPr>
              <w:t xml:space="preserve">，属于</w:t>
            </w:r>
            <w:r>
              <w:rPr>
                <w:rFonts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u w:val="single"/>
              </w:rPr>
              <w:t xml:space="preserve">其他未列明行业。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为进一步发挥政府采购政策导向作用，有效缓解企业融资难题，推进完善应收账款融资服务平台的融资服务功能，促进中</w:t>
            </w:r>
            <w:r>
              <w:rPr>
                <w:rFonts w:ascii="宋体" w:hAnsi="宋体" w:eastAsia="宋体" w:cs="宋体"/>
                <w:color w:val="000000"/>
                <w:sz w:val="24"/>
                <w:highlight w:val="white"/>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highlight w:val="white"/>
              </w:rPr>
              <w:t xml:space="preserve">无</w:t>
            </w:r>
            <w:r/>
          </w:p>
        </w:tc>
      </w:tr>
    </w:tbl>
    <w:p>
      <w:pP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white"/>
        </w:rPr>
        <w:t xml:space="preserve"> </w:t>
      </w:r>
      <w:r/>
    </w:p>
    <w:p>
      <w:pPr>
        <w:pStyle w:val="772"/>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pStyle w:val="772"/>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一、总则</w:t>
      </w:r>
      <w:r/>
    </w:p>
    <w:p>
      <w:pPr>
        <w:pStyle w:val="772"/>
        <w:ind w:firstLine="602"/>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1．适用范围</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 本招标文件仅适用于</w:t>
      </w:r>
      <w:r>
        <w:rPr>
          <w:rFonts w:hint="eastAsia" w:ascii="宋体" w:hAnsi="宋体" w:eastAsia="宋体" w:cs="宋体"/>
          <w:color w:val="000000"/>
          <w:sz w:val="24"/>
          <w:highlight w:val="white"/>
        </w:rPr>
        <w:t xml:space="preserve">丹阳市“12345”政务服务热线外包服务</w:t>
      </w:r>
      <w:r>
        <w:rPr>
          <w:rFonts w:ascii="宋体" w:hAnsi="宋体" w:eastAsia="宋体" w:cs="宋体"/>
          <w:color w:val="000000"/>
          <w:sz w:val="24"/>
          <w:highlight w:val="white"/>
        </w:rPr>
        <w:t xml:space="preserve">采购项目。</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2．定义</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招标文件中下列术语应解释为：</w:t>
      </w:r>
      <w:r/>
    </w:p>
    <w:p>
      <w:pPr>
        <w:ind w:firstLine="482"/>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2.1“采购人”系指依法进行政府采购的国家机关、事业单位、团体组织，即：</w:t>
      </w:r>
      <w:r>
        <w:rPr>
          <w:rFonts w:hint="eastAsia" w:ascii="宋体" w:hAnsi="宋体" w:eastAsia="宋体" w:cs="宋体"/>
          <w:color w:val="000000"/>
          <w:sz w:val="24"/>
          <w:highlight w:val="white"/>
        </w:rPr>
        <w:t xml:space="preserve">丹阳市市域社会治理现代化指挥中心</w:t>
      </w:r>
      <w:r>
        <w:rPr>
          <w:rFonts w:ascii="宋体" w:hAnsi="宋体" w:eastAsia="宋体" w:cs="宋体"/>
          <w:color w:val="000000"/>
          <w:sz w:val="24"/>
          <w:highlight w:val="white"/>
        </w:rPr>
        <w:t xml:space="preserve">。</w:t>
      </w:r>
      <w:r/>
    </w:p>
    <w:p>
      <w:pPr>
        <w:ind w:firstLine="482"/>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2.2“投标人”系指响应招标、参加投标竞争的法人、其他组织或者自然人。</w:t>
      </w:r>
      <w:r/>
    </w:p>
    <w:p>
      <w:pPr>
        <w:ind w:firstLine="482"/>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2.3“采购代理机构”系指组织本次采购活动的单位，即：丹阳市政府采购中心。</w:t>
      </w:r>
      <w:r/>
    </w:p>
    <w:p>
      <w:pPr>
        <w:ind w:firstLine="482"/>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2.4“服务”系指本招标文件所述投标人应该履行的承诺和义务，即</w:t>
      </w:r>
      <w:r>
        <w:rPr>
          <w:rFonts w:hint="eastAsia" w:ascii="宋体" w:hAnsi="宋体" w:eastAsia="宋体" w:cs="宋体"/>
          <w:color w:val="000000"/>
          <w:sz w:val="24"/>
          <w:highlight w:val="white"/>
        </w:rPr>
        <w:t xml:space="preserve">丹阳市“12345”政务服务热线外包服务</w:t>
      </w:r>
      <w:r>
        <w:rPr>
          <w:rFonts w:ascii="宋体" w:hAnsi="宋体" w:eastAsia="宋体" w:cs="宋体"/>
          <w:color w:val="000000"/>
          <w:sz w:val="24"/>
          <w:highlight w:val="white"/>
        </w:rPr>
        <w:t xml:space="preserve">，亦包括招标文件中特别描述的其它形式的服务。</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2.5“☑”系指适用本项目的要求。“☐”系指不适用本项目的要求。</w:t>
      </w:r>
      <w:r/>
    </w:p>
    <w:p>
      <w:pPr>
        <w:pStyle w:val="772"/>
        <w:ind w:firstLine="602"/>
        <w:jc w:val="both"/>
        <w:spacing w:before="260" w:after="26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3．采购方式</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 本次采购采取公开招标方式☑综合评分法。□最低评标价法。</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 本项目资格审查方式：</w:t>
      </w:r>
      <w:r>
        <w:rPr>
          <w:rFonts w:ascii="Segoe UI Symbol" w:hAnsi="Segoe UI Symbol" w:eastAsia="Segoe UI Symbol" w:cs="Segoe UI Symbol"/>
          <w:color w:val="000000"/>
          <w:sz w:val="24"/>
          <w:highlight w:val="white"/>
        </w:rPr>
        <w:t xml:space="preserve">☑</w:t>
      </w:r>
      <w:r>
        <w:rPr>
          <w:rFonts w:ascii="宋体" w:hAnsi="宋体" w:eastAsia="宋体" w:cs="宋体"/>
          <w:color w:val="000000"/>
          <w:sz w:val="24"/>
          <w:highlight w:val="white"/>
        </w:rPr>
        <w:t xml:space="preserve">资格后审 □资格预审</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 本次采购确定的中标人数量：1名</w:t>
      </w:r>
      <w:r/>
    </w:p>
    <w:p>
      <w:pPr>
        <w:pStyle w:val="772"/>
        <w:ind w:firstLine="602"/>
        <w:jc w:val="both"/>
        <w:spacing w:before="260" w:after="26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4．投标费用</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4.1 投标人应自行承担所有与参加投标有关的费用</w:t>
      </w:r>
      <w:r>
        <w:rPr>
          <w:rFonts w:ascii="宋体" w:hAnsi="宋体" w:eastAsia="宋体" w:cs="宋体"/>
          <w:b/>
          <w:color w:val="000000"/>
          <w:sz w:val="24"/>
          <w:highlight w:val="white"/>
        </w:rPr>
        <w:t xml:space="preserve">。</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4.2不论投标的结果如何，采购人和采购代理机构在任何情况下均无义务和责任承担上述费用。</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5．政策功能</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5.1支持中小企业发展</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符合中小企业划分标准的个体工商户，在政府采购活动中视同中小企业。</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5.1.2在政府采购活动中，投标人提供的货物、工程或者服务符合下列情形的，享受中小企业扶持政策：</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5.1.2.1在货物采购项目中，货物由中小企业制造，即货物由中小企业生产且使用该中小企业商号或者注册商标；</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5.1.2.2在工程采购项目中，工程由中小企业承建，即工程施工单位为中小企业；</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5.1.2.3在服务采购项目中，服务由中小企业承接，即提供服务的人员为中小企业依照《中华人民共和国劳动合同法》订立劳动合同的从业人员。</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在货物采购项目中，投标人提供的货物既有中小企业制造货物，也有大型企业制造货物的，不享受中小企业扶持政策。</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以联合体形式参加政府采购活动，联合体各方均为中小企业的，联合体视同中小企业。其中，联合体各方均为小微企业的，联合体视同小微企业。</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5.1.3</w:t>
      </w:r>
      <w:r>
        <w:rPr>
          <w:rFonts w:hint="eastAsia" w:ascii="宋体" w:hAnsi="宋体" w:eastAsia="宋体" w:cs="楷体"/>
          <w:sz w:val="24"/>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楷体"/>
          <w:sz w:val="24"/>
          <w:lang w:val="en-US" w:eastAsia="zh-CN"/>
        </w:rPr>
        <w:t xml:space="preserve">10%</w:t>
      </w:r>
      <w:r>
        <w:rPr>
          <w:rFonts w:hint="eastAsia" w:ascii="宋体" w:hAnsi="宋体" w:eastAsia="宋体" w:cs="楷体"/>
          <w:sz w:val="24"/>
        </w:rPr>
        <w:t xml:space="preserve">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5.1.6中小企业享受扶持政策获得政府采购合同的，小微企业不得将合同分包给大中型企业，中型企业不得将合同分包给大型企业。</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5.2强制采购信息安全产品</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信息安全产品指国家质检总局国家认监委《信息安全产品强制性认证目录》，并获得强制性产品认证证书的产品。</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5.3支持绿色发展</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5.3.4采购人采购数据中心相关设备、运维服务，按照《绿色数据中心政府采购需求标准（试行）》实施相关采购活动。</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5.5支持创新发展</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5.5.1采购人优先采购被认定为重点推广应用、首台（套）重大装备、重点领域首版次软件的自主创新产品。</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5.6平等对待内外资企业和符合条件的破产重整企业</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5.6.1平等对待内外资企业和符合条件的破产重整企业，切实保障企业公平竞争，平等维护企业的合法利益。</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pStyle w:val="772"/>
        <w:ind w:firstLine="643"/>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二、招标文件</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6.招标文件组成</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6.1 招标文件包括：</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（1）投标邀请</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（2）投标人须知                  </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（3）拟签订的合同文本</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（4）采购需求</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（5）评标办法和标准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（6）投标文件（格式）</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6.2 投标人获取本文件后，应认真阅读本文件中所有的事项、格式条款和规范等要求。</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6.3 </w:t>
      </w:r>
      <w:r>
        <w:rPr>
          <w:rFonts w:ascii="宋体" w:hAnsi="宋体" w:eastAsia="宋体" w:cs="宋体"/>
          <w:b/>
          <w:color w:val="000000"/>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ascii="宋体" w:hAnsi="宋体" w:eastAsia="宋体" w:cs="宋体"/>
          <w:color w:val="000000"/>
          <w:sz w:val="24"/>
          <w:highlight w:val="white"/>
        </w:rPr>
        <w:t xml:space="preserve">。</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7．招标文件的澄清和修改</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7.1 任何要求对招标文件进行澄清的潜在投标人，应及时联系项目联系人。</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7.2 </w:t>
      </w:r>
      <w:r>
        <w:rPr>
          <w:rFonts w:ascii="宋体" w:hAnsi="宋体" w:eastAsia="宋体" w:cs="宋体"/>
          <w:b/>
          <w:color w:val="000000"/>
          <w:sz w:val="24"/>
          <w:highlight w:val="white"/>
        </w:rPr>
        <w:t xml:space="preserve">按照权责相一致原则，投标人提出的对于招标文件主要商务、技术指标的相关澄清、修改要求，由采购人负责答复并视情况作出澄清或修改的决定。</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772"/>
        <w:ind w:firstLine="482"/>
        <w:jc w:val="both"/>
        <w:spacing w:before="0" w:after="0" w:line="85" w:lineRule="atLeast"/>
        <w:tabs>
          <w:tab w:val="left" w:pos="492"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ab/>
      </w:r>
      <w:r>
        <w:rPr>
          <w:rFonts w:ascii="宋体" w:hAnsi="宋体" w:eastAsia="宋体" w:cs="宋体"/>
          <w:b/>
          <w:color w:val="000000"/>
          <w:sz w:val="24"/>
          <w:highlight w:val="white"/>
        </w:rPr>
        <w:t xml:space="preserve">7.5 如澄清或修改公告有重新发布招标文件的，投标人应下载最新发布的招标文件制作投标文件。因投标人自身原因未能及时获取的，一切后果由投标人自行承担。</w:t>
      </w:r>
      <w:r/>
    </w:p>
    <w:p>
      <w:pPr>
        <w:pStyle w:val="772"/>
        <w:ind w:firstLine="643"/>
        <w:jc w:val="center"/>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三、投标文件</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8.编制投标文件的工具</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 投标人须通过江苏政府采购网提供的最新响应文件制作软件编制投标文件。下载路径：江苏政府采购网—资料下载—《江苏省政府采购交易管理系统（苏采云）供应商操作指南》</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9.投标文件语言及度量衡单位</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9.2投标文件中所使用的计量单位除招标文件中另有特殊规定外，一律使用法定计量单位。</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10.投标文件的构成</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10.1 投标文件分为资格部分、商务部分、技术部分和价格部分。</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10.2 资格部分系指投标人提交的证明其有资格参加投标的文件。</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10.3 商务部分系指投标人提交的证明其中标后有能力履行合同的文件。</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10.4 技术部分系指投标人提交的能够证明投标人提供的货物（服务）符合招标文件规定的文件。</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10.5 具体填写格式详见招标文件第六部分。</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11．投标文件的编制</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11.1 投标人应仔细阅读招标文件，按照招标文件的要求编制投标文件。投标文件应当对招标文件提出的要求和条件作出明确响应。</w:t>
      </w:r>
      <w:r/>
    </w:p>
    <w:p>
      <w:pPr>
        <w:ind w:firstLine="482"/>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11.2 投标人在编制投标文件时，请按照招标文件第六部分规定的格式进行填写并提交到对应位置。系统中的投标文件格式与招标文件第六部分不一致的，以招标文件第六部</w:t>
      </w:r>
      <w:r/>
    </w:p>
    <w:p>
      <w:pPr>
        <w:ind w:firstLine="482"/>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分规定的格式为准。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11.4 </w:t>
      </w:r>
      <w:r>
        <w:rPr>
          <w:rFonts w:ascii="宋体" w:hAnsi="宋体" w:eastAsia="宋体" w:cs="宋体"/>
          <w:b/>
          <w:color w:val="000000"/>
          <w:sz w:val="24"/>
          <w:highlight w:val="white"/>
        </w:rPr>
        <w:t xml:space="preserve">投标人必须保证投标文件所提供的全部资料合法、真实、可靠。</w:t>
      </w:r>
      <w:r/>
    </w:p>
    <w:p>
      <w:pPr>
        <w:pStyle w:val="772"/>
        <w:ind w:firstLine="602"/>
        <w:jc w:val="both"/>
        <w:spacing w:before="200" w:line="85" w:lineRule="atLeast"/>
        <w:rPr>
          <w:rFonts w:hint="eastAsia" w:ascii="宋体" w:hAnsi="宋体" w:eastAsia="宋体" w:cs="宋体"/>
          <w:b/>
          <w:color w:val="00000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12．投标保证金</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12.1 本项目不收投标保证金。</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13．投标有效期</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13.1 投标有效期为：投标文件自提交投标文件截止时间之日起90天内有效。投标人一旦获取了本招标文件并参加投标，即被认为接受了投标有效期的约定。</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14.投标文件的式样和签署</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14.1 投标人应通过响应文件制作软件使用数字认证证书对投标文件进行合成、电子签章及加密打包。</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15．投标文件的提交</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 投标文件提交</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15.1.1 投标人须在招标文件规定的截止时间前，通过响应文件编制软件制作完成后，登录“苏采云”系统在规定时间内完成提交。</w:t>
      </w:r>
      <w:r>
        <w:rPr>
          <w:rFonts w:ascii="宋体" w:hAnsi="宋体" w:eastAsia="宋体" w:cs="宋体"/>
          <w:b/>
          <w:color w:val="000000"/>
          <w:sz w:val="24"/>
          <w:highlight w:val="white"/>
          <w:u w:val="single"/>
        </w:rPr>
        <w:t xml:space="preserve">时间以“苏采云”系统时间为准。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15.1.2 </w:t>
      </w:r>
      <w:r>
        <w:rPr>
          <w:rFonts w:ascii="宋体" w:hAnsi="宋体" w:eastAsia="宋体" w:cs="宋体"/>
          <w:b/>
          <w:color w:val="000000"/>
          <w:sz w:val="24"/>
          <w:highlight w:val="white"/>
          <w:u w:val="single"/>
        </w:rPr>
        <w:t xml:space="preserve">截止时间以后提交的投标文件，“苏采云”系统将拒绝接收上传的任何投标文件。投标人应充分考虑网络环境、网络带宽等风险因素。</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15.1.3 </w:t>
      </w:r>
      <w:r>
        <w:rPr>
          <w:rFonts w:ascii="宋体" w:hAnsi="宋体" w:eastAsia="宋体" w:cs="宋体"/>
          <w:b/>
          <w:color w:val="000000"/>
          <w:sz w:val="24"/>
          <w:highlight w:val="white"/>
          <w:u w:val="single"/>
        </w:rPr>
        <w:t xml:space="preserve">提交投标文件时，投标人须使用制作该投标文件的同一数字认证证书进行提交操作。</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15.1.4</w:t>
      </w:r>
      <w:r>
        <w:rPr>
          <w:rFonts w:ascii="宋体" w:hAnsi="宋体" w:eastAsia="宋体" w:cs="宋体"/>
          <w:b/>
          <w:color w:val="000000"/>
          <w:sz w:val="24"/>
          <w:highlight w:val="white"/>
          <w:u w:val="single"/>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15.1.5因不可抗力事件造成的投标文件的损坏、丢失的，采购代理机构不承担责任。</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16．投标文件的补充、修改或者撤回</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16.1 在提交截止时间前，投标人可以对所提交的投标文件进行补充、修改或者撤回。投标人撤回电子响应文件，则认为其不再参与本项目磋商活动。</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16.2 投标人在提交截止时间前需要对投标文件进行补充、修改的，应当使用响应文件制作软件重新制作并提交。</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16.3 在提交截止时间之后，投标人不得对其投标文件作任何补充、修改或撤回。</w:t>
      </w:r>
      <w:r/>
    </w:p>
    <w:p>
      <w:pPr>
        <w:pStyle w:val="772"/>
        <w:ind w:firstLine="480"/>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16.4 在提交截止时间至招标文件中规定的投标有效期满之间，投标人不得撤回其投标。</w:t>
      </w:r>
      <w:r/>
    </w:p>
    <w:p>
      <w:pPr>
        <w:pStyle w:val="772"/>
        <w:ind w:firstLine="643"/>
        <w:jc w:val="center"/>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五、开标及评标</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17．开标</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17.1 采购代理机构将按招标文件规定的时间、地点主持开标。</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17.2 投标人应当在开标前做好充分准备，使用制作该投标文件的同一数字认证证书准时参加开标。</w:t>
      </w:r>
      <w:r/>
    </w:p>
    <w:p>
      <w:pPr>
        <w:ind w:firstLine="482"/>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17.3 投标人不足3家，不进入解密程序。</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17.4 开标时，采购代理机构将在系统内发出解密的指令，投标人自行实施解密，限定在主持人发布解密指令后</w:t>
      </w:r>
      <w:r>
        <w:rPr>
          <w:rFonts w:ascii="宋体" w:hAnsi="宋体" w:eastAsia="宋体" w:cs="宋体"/>
          <w:color w:val="000000"/>
          <w:sz w:val="24"/>
          <w:highlight w:val="white"/>
          <w:u w:val="single"/>
        </w:rPr>
        <w:t xml:space="preserve">30</w:t>
      </w:r>
      <w:r>
        <w:rPr>
          <w:rFonts w:ascii="宋体" w:hAnsi="宋体" w:eastAsia="宋体" w:cs="宋体"/>
          <w:color w:val="000000"/>
          <w:sz w:val="24"/>
          <w:highlight w:val="white"/>
        </w:rPr>
        <w:t xml:space="preserve">分钟内完成。解密时，投标人必须使用与制作投标文件时同一数字认证证书对投标文件进行解密，否则解密将会失败。</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17.5 因投标人原因造成投标文件规定时间未解密或解密失败或无法正常打开投标文件的，采购代理机构将拒绝其投标。部分投标人投标文件未解密或解密失败的，程序可以继续进行。</w:t>
      </w:r>
      <w:r>
        <w:rPr>
          <w:rFonts w:ascii="宋体" w:hAnsi="宋体" w:eastAsia="宋体" w:cs="宋体"/>
          <w:b/>
          <w:color w:val="000000"/>
          <w:sz w:val="24"/>
          <w:highlight w:val="white"/>
        </w:rPr>
        <w:t xml:space="preserve">若解密成功的投标人不足三家，不进入后续程序。</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17.6本项目在限定的解密时间内，只要有任一家投标人解密成功，即视为“苏采云”系统运行无故障。</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17.7 电子投标文件解密全部完成后，按</w:t>
      </w:r>
      <w:r>
        <w:rPr>
          <w:rFonts w:ascii="宋体" w:hAnsi="宋体" w:eastAsia="宋体" w:cs="宋体"/>
          <w:b/>
          <w:color w:val="000000"/>
          <w:sz w:val="24"/>
          <w:highlight w:val="white"/>
        </w:rPr>
        <w:t xml:space="preserve">投标文件解密成功顺序</w:t>
      </w:r>
      <w:r>
        <w:rPr>
          <w:rFonts w:ascii="宋体" w:hAnsi="宋体" w:eastAsia="宋体" w:cs="宋体"/>
          <w:color w:val="000000"/>
          <w:sz w:val="24"/>
          <w:highlight w:val="white"/>
        </w:rPr>
        <w:t xml:space="preserve">向所有投标人宣布投标人名称、投标价格以及招标文件规定的其他内容。</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17.8投标人须配合开标工作，否则一切后果由投标人自行承担。</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18.投标人资格审查</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18.1 开标结束后，采购人或者采购代理机构将依法对投标人的资格进行审查。</w:t>
      </w:r>
      <w:r>
        <w:rPr>
          <w:rFonts w:ascii="宋体" w:hAnsi="宋体" w:eastAsia="宋体" w:cs="宋体"/>
          <w:b/>
          <w:color w:val="000000"/>
          <w:sz w:val="24"/>
          <w:highlight w:val="white"/>
        </w:rPr>
        <w:t xml:space="preserve">合格投标人不足3家的，不进入后续程序。</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19．评标委员会组成</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19.1 评标委员会由采购人代表和评审专家组成，成员人数应当为5人以上单数，其中评审专家不得少于成员总数的三分之二。</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采购项目符合下列情形之一的，评标委员会成员人数应当为7人以上单数：</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（一）采购预算金额在1000万元以上；</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（二）技术复杂；</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（三）社会影响较大。</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评标委员会成员名单在评标结果公告前应当保密。</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20.投标人符合性审查</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20.2根据《关于推动解决政府采购异常低价问题相关工作的通知》苏财购〔2025〕62号的要求，评审委员会应当启动异常低价投标（响应）审查程序的情形包括：</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1、投标（响应）报价低于采购项目预算 50% 的，即投标（响应）报价&lt;采购项目预算×50% ；</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2、投标（响应）报价低于采购项目最高限价 45% 的，即投标（响应）报价&lt;采购项目最高限价×45% ；</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3、评审委员会认定的供应商报价过低、有可能影响产品质量或者不能诚信履约的其他情形。</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772"/>
        <w:ind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20.3 投标文件澄清</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20.3.2投标人的澄清应登录“苏采云”系统进入“澄清事项”模块进行。</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20.4 开标至评标结束期间，投标人应保持系统在线，如因投标人自身原因未在规定时间内按评标委员会要求进行澄清、说明或者补正的，一切后果由投标人自行承担。</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21．无效投标的情形</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 投标人存在下列情况之一的，其投标无效：　</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 投标人在苏采云系统规定的时间内未成功解密电子投标文件的。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21.1.2 投标人未按照招标文件要求上传电子投标文件的。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21.1.3同一投标人提交两个（含两个）以上不同的投标报价的。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21.1.4投标人不具备招标文件中规定资格要求的。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21.1.5投标人的报价超过了采购预算或最高限价的。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21.1.6未通过符合性审查的。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21.1.7不符合招标文件中规定的实质性要求和条件的。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21.1.9 投标文件含有采购人不能接受的附加条件的。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21.1.10符合招标文件前款第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21.1.11投标文件未按照招标文件要求加盖CA电子公章的。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21.1.12如有委托代理人，未提供投标人为其缴纳社保证明材料的。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21.1.13投标文件中提供了虚假或失实资料的。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21.1.14投标人存在串通投标情形的。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21.1.15加“★”服务要求响应有负偏离的。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21.1.16为本项目提供整体设计、规范编制或者项目管理、监理、检测等服务的。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21.1.17不同投标人的法定代表人或单位负责人为同一个人或者存在直接控股、管理关系的。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21.1.18项目服务期有负偏离的。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21.1.19不符合法律、法规和招标文件规定的其它实质性条款（须经评标委员会半数以上同意）。</w:t>
      </w:r>
      <w:r/>
    </w:p>
    <w:p>
      <w:pPr>
        <w:ind w:firstLine="42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22. 串通投标的情形</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22.1 有下列情形之一的，视为投标人串通投标，投标无效：</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（1）不同投标人的投标文件由同一单位或者个人编制； </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（2）不同投标人委托同一单位或者个人办理投标事宜；</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（3）不同投标人的投标文件载明的项目管理成员或者联系人员为同一人；</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（4）不同投标人的投标文件异常一致或者投标报价呈规律性差异；</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（5）不同投标人的投标文件相互混装。</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23.投标文件详细评审</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23.1 评标委员会将按照招标文件第五部分“评标办法和标准”第8项规定，对符合性审查合格的投标文件进行商务、技术和价格评估，综合比较与评价。</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24.评标过程的保密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24.1 在评标过程中，如果投标人试图在投标文件审查、澄清、比较及授标建议等方面向采购人、采购代理机构或参加评标的人员施加任何影响，都将会导致其投标无效。</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24.2 </w:t>
      </w:r>
      <w:r>
        <w:rPr>
          <w:rFonts w:ascii="宋体" w:hAnsi="宋体" w:eastAsia="宋体" w:cs="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25．废标的情形</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25.1 出现下列情形之一的，将予废标：</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（1）符合专业条件的供应商或者对招标文件作实质响应的供应商不足三家的；  </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（2）出现影响采购公正的违法、违规行为的；  </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（3）投标人的报价均超过了采购预算，采购人不能支付的；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（4）因重大变故，采购任务取消的； </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废标后，采购人应当将废标理由通知所有投标人。</w:t>
      </w:r>
      <w:r/>
    </w:p>
    <w:p>
      <w:pPr>
        <w:pStyle w:val="772"/>
        <w:ind w:firstLine="643"/>
        <w:jc w:val="center"/>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六、确定结果</w:t>
      </w:r>
      <w:r/>
    </w:p>
    <w:p>
      <w:pPr>
        <w:ind w:firstLine="602"/>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26.确定中标人</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26.1采购代理机构在评标结束后2个工作日内将评标报告送采购人。</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26.2采购人自收到评标报告之日起5个工作日内，在评标报告确定的中标候选人名单中按顺序确定中标人。中标候选人并列的，按《政府采购货物和服务招标投标管理办法》（财政部87号令）相关规定执行。</w:t>
      </w:r>
      <w:r/>
    </w:p>
    <w:p>
      <w:pPr>
        <w:pStyle w:val="772"/>
        <w:ind w:firstLine="643"/>
        <w:jc w:val="center"/>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七、授予合同</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27．中标通知书</w:t>
      </w:r>
      <w:r/>
    </w:p>
    <w:p>
      <w:pPr>
        <w:pStyle w:val="772"/>
        <w:ind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27.1 自中标人确定之日起2个工作日内，采购代理机构向中标人发出中标通知书，同时编制发布采购结果公告。</w:t>
      </w:r>
      <w:r/>
    </w:p>
    <w:p>
      <w:pPr>
        <w:pStyle w:val="772"/>
        <w:ind w:firstLine="480"/>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27.2中标通知书发出后，采购人不得违法改变中标结果，中标人无正当理由不得放弃中标。</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28.履约保证金</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28.1☑本项目不收取履约保证金</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□本项目中标供应商应提交合同金额10%的履约保证金（不得超过政府采购合同金额的10%），履约保证金应以支票、汇票、本票、保函、保险保单等非现金形式缴纳或提交。</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履约保证金退还的条件： </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货物类项目，项目验收合格，出具验收报告及履约保证金收据申请退付；</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履约保证金退还时间：采购单位收到投标人退付申请后5个工作日内退还；</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29．签订合同</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29.1 采购人应当自中标通知书发出之日起</w:t>
      </w:r>
      <w:r>
        <w:rPr>
          <w:rFonts w:ascii="宋体" w:hAnsi="宋体" w:eastAsia="宋体" w:cs="宋体"/>
          <w:color w:val="000000"/>
          <w:sz w:val="24"/>
          <w:highlight w:val="white"/>
          <w:u w:val="single"/>
        </w:rPr>
        <w:t xml:space="preserve">15</w:t>
      </w:r>
      <w:r>
        <w:rPr>
          <w:rFonts w:ascii="宋体" w:hAnsi="宋体" w:eastAsia="宋体" w:cs="宋体"/>
          <w:color w:val="000000"/>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29.3 政府采购合同应当包括采购人与中标人的名称和住所、标的、数量、质量、价款或者报酬、履行期限及地点和方式、验收要求、违约责任、解决争议的方法等内容。</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29.4采购人应当自采购合同签订之日起2个工作日内，将政府采购合同在政府采购指定媒体予以公告。</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29.6采购人与中标人应当根据合同的约定依法履行合同义务。政府采购合同的履行、违约责任和解决争议的方法等适用《中华人民共和国民法典》。</w:t>
      </w:r>
      <w:r/>
    </w:p>
    <w:p>
      <w:pPr>
        <w:ind w:firstLine="480"/>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643"/>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八、询问、质疑、投诉</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30．询问</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31．质疑</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以上规定的供应商应知其权益受到损害之日，是指：</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（1）对可以质疑的采购文件提出质疑的，为收到采购文件之日或者采购文件公告期限届满之日；</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（2）对采购过程提出质疑的，为各采购程序环节结束之日；</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（3）对中标结果提出质疑的，为中标结果公告期限届满之日。</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31.4采购人不得拒收质疑供应商在法定质疑期内发出的质疑函，应当在收到质疑函后7个工作日内作出答复，并以书面形式通知质疑供应商和其他有关供应商。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31.5本项目采购人及丹阳市政府采购中心只接收以纸质原件形式送达的质疑。（本项目采购人及丹阳市政府采购中心不接受未填写快递运单的快件）</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接收部门:丹阳市政府采购中心</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接收地址:丹阳市开发区兰陵路88号四楼</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联系人：</w:t>
      </w:r>
      <w:r>
        <w:rPr>
          <w:rFonts w:hint="eastAsia" w:ascii="宋体" w:hAnsi="宋体" w:eastAsia="宋体" w:cs="宋体"/>
          <w:color w:val="000000"/>
          <w:sz w:val="24"/>
          <w:highlight w:val="white"/>
        </w:rPr>
        <w:t xml:space="preserve">周洋</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联系电话:0511-86906230</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31.6以下情形的质疑不予受理：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31.6.1内容不符合《政府采购质疑和投诉办法》第十二条规定的质疑。</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31.6.2超出政府采购法定期限的质疑。</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31.6.3以传真、电子邮件等方式递交的非原件形式的质疑。</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31.6.4未参加投标活动的供应商或在投标活动中自身权益未受到损害的供应商所提出的质疑。</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31.6.5供应商组成联合体参加投标，联合体中任何一方或多方未按要求签字、盖章、加盖公章的质疑。</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31.6.6质疑流程及质疑函格式见“镇江市公共资源交易平台”网站-政民互动-质疑渠道。</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32．投诉</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32.2以联合体形式参加政府采购活动的，其投诉应当由组成联合体的所有供应商共同提出。</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32.3投诉流程及注意事项见“镇江市公共资源交易服务平台—政府采购”网站“投诉指引”。</w:t>
      </w:r>
      <w:r/>
    </w:p>
    <w:p>
      <w:pPr>
        <w:ind w:firstLine="643"/>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九、诚实信用和解释权</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33．诚实信用</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33.1投标人应当遵循公平竞争的原则，不得恶意串通，不得妨碍其他投标人的竞争行为，不得损害采购人或者其他投标人的合法权益。</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33.3 供应商不得虚假承诺，否则，按照提供虚假材料谋取中标处理。</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33.4 供应商应自觉遵守开标、评标纪律，扰乱开标评标现场秩序的，属于失信行为，根据《江苏省政府采购供应商监督管理暂行办法》，失信行为将被记入供应商诚信档案。</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ascii="宋体" w:hAnsi="宋体" w:eastAsia="宋体" w:cs="宋体"/>
          <w:color w:val="000000"/>
          <w:sz w:val="24"/>
          <w:highlight w:val="whit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72"/>
        <w:ind w:firstLine="602"/>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34.适用法律及约束力</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34.1 </w:t>
      </w:r>
      <w:r>
        <w:rPr>
          <w:rFonts w:ascii="宋体" w:hAnsi="宋体" w:eastAsia="宋体" w:cs="宋体"/>
          <w:b/>
          <w:color w:val="000000"/>
          <w:sz w:val="24"/>
          <w:highlight w:val="white"/>
        </w:rPr>
        <w:t xml:space="preserve">投标人一旦获取了本招标文件并参加投标，即被认为接受了本招标文件的规定和约束。</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34.2 本次招标及由本次招标产生的合同受中华人民共和国法律制约和保护。</w:t>
      </w:r>
      <w:r/>
    </w:p>
    <w:p>
      <w:pPr>
        <w:pStyle w:val="772"/>
        <w:ind w:firstLine="602"/>
        <w:jc w:val="both"/>
        <w:spacing w:before="0" w:after="0" w:line="553"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35.解释权</w:t>
      </w:r>
      <w:r/>
    </w:p>
    <w:p>
      <w:pPr>
        <w:jc w:val="center"/>
        <w:spacing w:before="240" w:after="240"/>
        <w:tabs>
          <w:tab w:val="left" w:pos="425" w:leader="none"/>
        </w:tabs>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除相关法律、法规规定外，本招标文件的解释权归采购代理机构所有。</w:t>
      </w:r>
      <w:r>
        <w:rPr>
          <w:rFonts w:ascii="黑体" w:hAnsi="黑体" w:eastAsia="黑体" w:cs="黑体"/>
          <w:color w:val="000000"/>
          <w:sz w:val="24"/>
          <w:highlight w:val="white"/>
        </w:rPr>
        <w:br w:type="page" w:clear="all"/>
      </w:r>
      <w:r/>
    </w:p>
    <w:p>
      <w:pPr>
        <w:jc w:val="center"/>
        <w:spacing w:before="240" w:after="240"/>
        <w:tabs>
          <w:tab w:val="left" w:pos="425" w:leader="none"/>
        </w:tabs>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white"/>
        </w:rPr>
        <w:t xml:space="preserve">第三部分合 同</w:t>
      </w:r>
      <w:r/>
    </w:p>
    <w:p>
      <w:pPr>
        <w:ind w:firstLine="480"/>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2"/>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丹阳市政府采购合同</w:t>
      </w:r>
      <w:r/>
    </w:p>
    <w:p>
      <w:pPr>
        <w:ind w:firstLine="482"/>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2"/>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2"/>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2"/>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项目编号：</w:t>
      </w:r>
      <w:r/>
    </w:p>
    <w:p>
      <w:pPr>
        <w:ind w:firstLine="482"/>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2"/>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项目名称：</w:t>
      </w:r>
      <w:r/>
    </w:p>
    <w:p>
      <w:pPr>
        <w:ind w:firstLine="482"/>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2"/>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采购人：</w:t>
      </w:r>
      <w:r/>
    </w:p>
    <w:p>
      <w:pPr>
        <w:ind w:firstLine="482"/>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2"/>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中标供应商：</w:t>
      </w:r>
      <w:r/>
    </w:p>
    <w:p>
      <w:pPr>
        <w:ind w:firstLine="482"/>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2"/>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签订日期：</w:t>
      </w:r>
      <w:r/>
    </w:p>
    <w:p>
      <w:pPr>
        <w:ind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2"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2"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2"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spacing w:before="240" w:after="24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甲方：（采购单位）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乙方：（中标供应商）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甲、乙双方根据</w:t>
      </w:r>
      <w:r>
        <w:rPr>
          <w:rFonts w:hint="eastAsia" w:ascii="宋体" w:hAnsi="宋体" w:eastAsia="宋体" w:cs="宋体"/>
          <w:color w:val="000000"/>
          <w:sz w:val="24"/>
          <w:highlight w:val="white"/>
        </w:rPr>
        <w:t xml:space="preserve">【丹阳市“12345”政务服务热线外包服务采购项目</w:t>
      </w:r>
      <w:r>
        <w:rPr>
          <w:rFonts w:ascii="宋体" w:hAnsi="宋体" w:eastAsia="宋体" w:cs="宋体"/>
          <w:color w:val="000000"/>
          <w:sz w:val="24"/>
          <w:highlight w:val="white"/>
        </w:rPr>
        <w:t xml:space="preserve">】公开招标的结果，签署本合同。</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1、定义：</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合同中的下列术语应解释为：</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 “甲方”系指</w:t>
      </w:r>
      <w:r>
        <w:rPr>
          <w:rFonts w:hint="eastAsia" w:ascii="宋体" w:hAnsi="宋体" w:eastAsia="宋体" w:cs="宋体"/>
          <w:color w:val="000000"/>
          <w:sz w:val="24"/>
          <w:highlight w:val="white"/>
        </w:rPr>
        <w:t xml:space="preserve">丹阳市市域社会治理现代化指挥中心</w:t>
      </w:r>
      <w:r>
        <w:rPr>
          <w:rFonts w:ascii="宋体" w:hAnsi="宋体" w:eastAsia="宋体" w:cs="宋体"/>
          <w:color w:val="000000"/>
          <w:sz w:val="24"/>
          <w:highlight w:val="white"/>
        </w:rPr>
        <w:t xml:space="preserve">。</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 “乙方”系指招标文件中所述提供服务的供应商。</w:t>
      </w:r>
      <w:r/>
    </w:p>
    <w:p>
      <w:pPr>
        <w:ind w:firstLine="480"/>
        <w:jc w:val="both"/>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 “服务”系指根据本招标文件规定提供的服务，主要包括</w:t>
      </w:r>
      <w:r>
        <w:rPr>
          <w:rFonts w:hint="eastAsia" w:ascii="宋体" w:hAnsi="宋体" w:eastAsia="宋体" w:cs="宋体"/>
          <w:color w:val="000000"/>
          <w:sz w:val="24"/>
          <w:highlight w:val="white"/>
        </w:rPr>
        <w:t xml:space="preserve">丹阳市“12345”政务服务热线外包服务</w:t>
      </w:r>
      <w:r>
        <w:rPr>
          <w:rFonts w:ascii="宋体" w:hAnsi="宋体" w:eastAsia="宋体" w:cs="宋体"/>
          <w:color w:val="000000"/>
          <w:sz w:val="24"/>
          <w:highlight w:val="white"/>
        </w:rPr>
        <w:t xml:space="preserve">，亦包括招标文件中特别描述的其它形式的服务。</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 “合同”系指甲方与乙方签署的、合同格式中载明的甲方与乙方所达成的协议，包括所有的附件、附录和构成合同的所有文件。</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1.5“合同价”系指根据合同规定，乙方在正确地完全履行合同义务后甲方</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应支付给乙方的价格。</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2、合同组成部分</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下列关于</w:t>
      </w:r>
      <w:r>
        <w:rPr>
          <w:rFonts w:hint="eastAsia" w:ascii="宋体" w:hAnsi="宋体" w:eastAsia="宋体" w:cs="宋体"/>
          <w:color w:val="000000"/>
          <w:sz w:val="24"/>
          <w:highlight w:val="white"/>
        </w:rPr>
        <w:t xml:space="preserve">丹阳市“12345”政务服务热线外包服务采购项目</w:t>
      </w:r>
      <w:r>
        <w:rPr>
          <w:rFonts w:ascii="宋体" w:hAnsi="宋体" w:eastAsia="宋体" w:cs="宋体"/>
          <w:color w:val="000000"/>
          <w:sz w:val="24"/>
          <w:highlight w:val="white"/>
        </w:rPr>
        <w:t xml:space="preserve">【</w:t>
      </w:r>
      <w:r>
        <w:rPr>
          <w:rFonts w:ascii="Segoe UI" w:hAnsi="Segoe UI" w:eastAsia="Segoe UI" w:cs="Segoe UI"/>
          <w:szCs w:val="21"/>
          <w:shd w:val="clear" w:color="auto" w:fill="ffffff"/>
        </w:rPr>
        <w:t xml:space="preserve">JSZC-321181-JZCG-G202</w:t>
      </w:r>
      <w:r>
        <w:rPr>
          <w:rFonts w:hint="eastAsia" w:ascii="Segoe UI" w:hAnsi="Segoe UI" w:eastAsia="宋体" w:cs="Segoe UI"/>
          <w:szCs w:val="21"/>
          <w:shd w:val="clear" w:color="auto" w:fill="ffffff"/>
        </w:rPr>
        <w:t xml:space="preserve">6</w:t>
      </w:r>
      <w:r>
        <w:rPr>
          <w:rFonts w:ascii="Segoe UI" w:hAnsi="Segoe UI" w:eastAsia="Segoe UI" w:cs="Segoe UI"/>
          <w:szCs w:val="21"/>
          <w:shd w:val="clear" w:color="auto" w:fill="ffffff"/>
        </w:rPr>
        <w:t xml:space="preserve">-00</w:t>
      </w:r>
      <w:r>
        <w:rPr>
          <w:rFonts w:hint="eastAsia" w:ascii="Segoe UI" w:hAnsi="Segoe UI" w:eastAsia="宋体" w:cs="Segoe UI"/>
          <w:szCs w:val="21"/>
          <w:shd w:val="clear" w:color="auto" w:fill="ffffff"/>
        </w:rPr>
        <w:t xml:space="preserve">03</w:t>
      </w:r>
      <w:r>
        <w:rPr>
          <w:rFonts w:ascii="宋体" w:hAnsi="宋体" w:eastAsia="宋体" w:cs="宋体"/>
          <w:color w:val="000000"/>
          <w:sz w:val="24"/>
          <w:highlight w:val="white"/>
        </w:rPr>
        <w:t xml:space="preserve">】的招标文件、乙方提交的投标文件是构成本合同不可分割的部分：</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(1)投标函；</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(2)开标（报价）一览表；</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(3)服务方案及服务承诺；</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(4)中标通知书；</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(5)甲方、乙方商定的其他必要文件。</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3、服务范围</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本合同所提供服务详见招标文件第四部分及投标文件相应响应及承诺（乙方必须完全实现招标文件中的采购要求，如有不足或缺陷，由乙方自行负责弥补，甲方不再承担任何相关费用）。</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4、服务期、服务期限及合同价</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4.1 服务期：本项目服务周期三年。自____年____ 月____日至______年______月______日止。</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4.2 合同金额（大写）为人民币</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元整 ， ¥</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元，分项价格在乙方提交的报价表中有明确规定。</w:t>
      </w:r>
      <w:r/>
    </w:p>
    <w:p>
      <w:pPr>
        <w:ind w:firstLine="480"/>
        <w:jc w:val="both"/>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5、付款方式</w:t>
      </w:r>
      <w:r/>
    </w:p>
    <w:p>
      <w:pPr>
        <w:ind w:left="420"/>
        <w:spacing w:line="400" w:lineRule="exact"/>
        <w:rPr>
          <w:rFonts w:hint="eastAsia" w:ascii="宋体" w:hAnsi="宋体" w:eastAsia="宋体" w:cs="宋体"/>
          <w:color w:val="000000"/>
          <w:sz w:val="24"/>
          <w:highlight w:val="white"/>
        </w:rPr>
      </w:pPr>
      <w:r>
        <w:rPr>
          <w:rFonts w:ascii="Wingdings" w:hAnsi="Wingdings" w:eastAsia="Wingdings" w:cs="Wingdings"/>
          <w:sz w:val="24"/>
          <w:szCs w:val="24"/>
        </w:rPr>
        <w:t xml:space="preserve"></w:t>
      </w:r>
      <w:r>
        <w:rPr>
          <w:rFonts w:hint="eastAsia" w:ascii="宋体" w:hAnsi="宋体" w:eastAsia="宋体" w:cs="宋体"/>
          <w:sz w:val="24"/>
          <w:szCs w:val="24"/>
        </w:rPr>
        <w:t xml:space="preserve">乙方自愿放弃本项目预付款。</w:t>
      </w:r>
      <w:r/>
    </w:p>
    <w:p>
      <w:pPr>
        <w:ind w:firstLine="484"/>
        <w:jc w:val="both"/>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pacing w:val="1"/>
          <w:sz w:val="24"/>
          <w:highlight w:val="white"/>
        </w:rPr>
        <w:t xml:space="preserve">☑</w:t>
      </w:r>
      <w:r>
        <w:rPr>
          <w:rFonts w:ascii="宋体" w:hAnsi="宋体" w:eastAsia="宋体" w:cs="宋体"/>
          <w:color w:val="000000"/>
          <w:sz w:val="24"/>
          <w:highlight w:val="white"/>
        </w:rPr>
        <w:t xml:space="preserve">合同签订后，采购人在收到中标供应商提供相应金额的正规发票后10个工作日内预付合同金额的10%；后每年6月、12月采购人在收到中标供应商提供相应金额的正规发票后10个工作日内支付合同金额的15%。</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6、甲、乙双方权利义务</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6.1 甲方的权利与义务：</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6.2 乙方的权利义务</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7、验收要求：</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23</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8、知识产权</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 乙方应保证甲方在使用该服务或其任何一部分时不受第三方提出侵犯</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9、转让和分包</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9.1 本合同不得转让和分包。</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10、合同纠纷处理</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10.2 在诉讼期间，本合同应继续执行。</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11、不可抗力</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11.1 如果双方由于不可抗拒力的任何事故（须经双方认同），致使影响合同履行时，履行合同的期限应予延长，延长期限相当于事故影响的时间。</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11.2 本条所述的“不可抗拒力”系指双方无法控制、不可预见的事件。这些事件包括但不限于：战争、严重水灾、台风、地震以及其他双方商定的事件。</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11.3 受事故影响的一方应在不可抗拒力事故发后尽快以传真通知对方，双方应通过友好协商在合理时间内达成进一步履行合同的协议。</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12、税费</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12.1 中国政府根据现行税法规定对甲方征收的与本合同有关的一切税费均由甲方负担（免税部分除外），招标文件另有规定的除外。</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12.2 中国政府根据现行税法规定对乙方征收的与本合同有关的一切税费均由乙方负担（免税部分除外）。</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13、履约保证金</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13.1☑本项目不收取履约保证金</w:t>
      </w:r>
      <w:r/>
    </w:p>
    <w:p>
      <w:pPr>
        <w:ind w:firstLine="96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□本项目中标供应商应提交合同金额10%的履约保证金（不得超过政府采购合同金额的10%），履约保证金应以支票、汇票、本票、保函、保险保单等非现金形式缴纳或提交。</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履约保证金退还的条件：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货物类项目，项目验收合格，出具验收报告及履约保证金收据申请退付；</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履约保证金退还时间：采购单位收到投标人退付申请后5个工作日内退还；</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14、违约终止合同</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14.1 在甲方对乙方违约而采取的任何补救措施不受影响的情况下，甲方可向乙方发出终止部分或全部合同的书面通知书。</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 如果乙方未能按合同规定的期限或甲方同意延长的限期内完成部分或全部服务工作;</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 乙方在收到甲方发出的违约通知后 10 天内，或经甲方书面认可延长的时间内未能纠正其过失;</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 如果乙方未能履行合同规定的其他义务。</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14.2 在甲方根据上述第 14.1 条规定，终止了全部或部分合同后，甲方可以依其认为适当的条件和方法购买与此服务类似的服务，乙方应对甲方购买类似服务所超出的那部分费用负责。但是，乙方应继续执行合同中未终止的部分。</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15、破产终止合同</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如果乙方破产或无清偿能力时，甲方在任何时候书面通知乙方终止合同而不给乙方补偿。该终止合同将不损害或影响甲方已经或将要采取的补救措施的权利。</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16、合同生效及其它</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16.1 本合同经甲方、乙方盖章签字后生效。本合同一式三份，甲方、乙方、 丹阳市政府采购监督管理部门各执一份。</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16.2 乙方中标后在履行服务的过程中，若服务达不到甲方要求，经甲方提出而乙方未及时整改的或虽经整改，但仍未达到甲方整改要求的，甲方有权终止本合同。</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16.3 如需修改或补充合同内容，应经甲方、乙方协商，并签署书面修改或补充协议，提交丹阳市政府采购监督管理部门一份备案。该协议将作为本合同不可分割的一部分。</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16.4 本合同应按照中华人民共和国的现行法律进行解释。</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甲方（公章）：</w:t>
      </w:r>
      <w:r>
        <w:rPr>
          <w:rFonts w:hint="eastAsia" w:ascii="宋体" w:hAnsi="宋体" w:eastAsia="宋体" w:cs="宋体"/>
          <w:color w:val="000000"/>
          <w:sz w:val="24"/>
          <w:highlight w:val="white"/>
        </w:rPr>
        <w:t xml:space="preserve">                       </w:t>
      </w:r>
      <w:r>
        <w:rPr>
          <w:rFonts w:ascii="宋体" w:hAnsi="宋体" w:eastAsia="宋体" w:cs="宋体"/>
          <w:color w:val="000000"/>
          <w:sz w:val="24"/>
          <w:highlight w:val="white"/>
        </w:rPr>
        <w:t xml:space="preserve">乙方（公章）：</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地址：</w:t>
      </w:r>
      <w:r>
        <w:rPr>
          <w:rFonts w:hint="eastAsia" w:ascii="宋体" w:hAnsi="宋体" w:eastAsia="宋体" w:cs="宋体"/>
          <w:color w:val="000000"/>
          <w:sz w:val="24"/>
          <w:highlight w:val="white"/>
        </w:rPr>
        <w:t xml:space="preserve">                               </w:t>
      </w:r>
      <w:r>
        <w:rPr>
          <w:rFonts w:ascii="宋体" w:hAnsi="宋体" w:eastAsia="宋体" w:cs="宋体"/>
          <w:color w:val="000000"/>
          <w:sz w:val="24"/>
          <w:highlight w:val="white"/>
        </w:rPr>
        <w:t xml:space="preserve">地址：</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法定代表人或授权代表：</w:t>
      </w:r>
      <w:r>
        <w:rPr>
          <w:rFonts w:hint="eastAsia" w:ascii="宋体" w:hAnsi="宋体" w:eastAsia="宋体" w:cs="宋体"/>
          <w:color w:val="000000"/>
          <w:sz w:val="24"/>
          <w:highlight w:val="white"/>
        </w:rPr>
        <w:t xml:space="preserve">               </w:t>
      </w:r>
      <w:r>
        <w:rPr>
          <w:rFonts w:ascii="宋体" w:hAnsi="宋体" w:eastAsia="宋体" w:cs="宋体"/>
          <w:color w:val="000000"/>
          <w:sz w:val="24"/>
          <w:highlight w:val="white"/>
        </w:rPr>
        <w:t xml:space="preserve">法定代表人或授权代表：</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联系电话：</w:t>
      </w:r>
      <w:r>
        <w:rPr>
          <w:rFonts w:hint="eastAsia" w:ascii="宋体" w:hAnsi="宋体" w:eastAsia="宋体" w:cs="宋体"/>
          <w:color w:val="000000"/>
          <w:sz w:val="24"/>
          <w:highlight w:val="white"/>
        </w:rPr>
        <w:t xml:space="preserve">                           </w:t>
      </w:r>
      <w:r>
        <w:rPr>
          <w:rFonts w:ascii="宋体" w:hAnsi="宋体" w:eastAsia="宋体" w:cs="宋体"/>
          <w:color w:val="000000"/>
          <w:sz w:val="24"/>
          <w:highlight w:val="white"/>
        </w:rPr>
        <w:t xml:space="preserve">联系电话：</w:t>
      </w:r>
      <w:r/>
    </w:p>
    <w:p>
      <w:pPr>
        <w:spacing w:before="240" w:after="24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第四部分采购需求</w:t>
      </w:r>
      <w:r/>
    </w:p>
    <w:p>
      <w:pPr>
        <w:ind w:left="27"/>
        <w:spacing w:before="78" w:line="220" w:lineRule="auto"/>
        <w:rPr>
          <w:rFonts w:hint="eastAsia" w:ascii="宋体" w:hAnsi="宋体" w:eastAsia="宋体" w:cs="宋体"/>
          <w:sz w:val="24"/>
          <w:szCs w:val="24"/>
        </w:rPr>
      </w:pPr>
      <w:r>
        <w:rPr>
          <w:rFonts w:ascii="Times New Roman" w:hAnsi="Times New Roman" w:eastAsia="Times New Roman" w:cs="Times New Roman"/>
          <w:b/>
          <w:color w:val="000000"/>
          <w:sz w:val="24"/>
          <w:szCs w:val="24"/>
          <w:highlight w:val="white"/>
        </w:rPr>
        <w:t xml:space="preserve"> </w:t>
      </w:r>
      <w:r>
        <w:rPr>
          <w:rFonts w:ascii="宋体" w:hAnsi="宋体" w:eastAsia="宋体" w:cs="宋体"/>
          <w:b/>
          <w:bCs/>
          <w:spacing w:val="-4"/>
          <w:sz w:val="24"/>
          <w:szCs w:val="24"/>
        </w:rPr>
        <w:t xml:space="preserve">一.项目概况</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丹阳市12345政府公共服务热线自2012年7月1日开通以来，始终坚持以人民为中心的发展思想，依托快速高效的运行机制和卓有成效的工作业绩，赢得了广大市民的充分认可，已成为政情民意的“感知前哨”和作风效能的“检测标尺”。</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为深入贯彻落实中央、省、市关于建设人民满意的服务型政府、深化“放管服”改革、持续优化营商环境的决策部署，丹阳市12345热线已完成对全市多条政务热线的归并整合，构建了“一号对外”的服务机制，切实成为企业群众诉求的“总入口”和政府服务的“总客服”。</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丹阳市12345政府公共服务热线本轮服务期即将届满，现对新一轮服务期（</w:t>
      </w:r>
      <w:r>
        <w:rPr>
          <w:rFonts w:hint="eastAsia" w:ascii="宋体" w:hAnsi="宋体" w:eastAsia="宋体" w:cs="宋体"/>
          <w:sz w:val="24"/>
          <w:szCs w:val="24"/>
        </w:rPr>
        <w:t xml:space="preserve">2026-2028年度）招标。立足新阶段，对标更高要求，丹阳12345热线在未来三年将致力于实现高质量发展，目标是打造全方位、全时段、高效率、高质量的现代化政务服务品牌。围绕这一目标，重点推进四方面提升：一是引入AI智能应用，通过智能问答、语音自动转录、工单自动生成等功能减轻话务员负担，提升工作效率与数据分析能力；二是拓展服务渠道与功能，深化为企服务与特殊群体精准服务；三是优化跨部门联动机制，融入全省一体化平台，实现“接得快、分得准、办得实”；四是完善制度规范与考核，提升专业化、规范化、标准化与智能化水平。</w:t>
      </w:r>
      <w:r/>
    </w:p>
    <w:p>
      <w:pPr>
        <w:ind w:left="22" w:right="248" w:firstLine="480"/>
        <w:spacing w:before="264" w:line="241" w:lineRule="auto"/>
        <w:rPr>
          <w:rFonts w:hint="eastAsia" w:ascii="宋体" w:hAnsi="宋体" w:eastAsia="宋体" w:cs="宋体"/>
          <w:spacing w:val="-10"/>
          <w:sz w:val="24"/>
          <w:szCs w:val="24"/>
        </w:rPr>
      </w:pPr>
      <w:r>
        <w:rPr>
          <w:rFonts w:hint="eastAsia" w:ascii="宋体" w:hAnsi="宋体" w:eastAsia="宋体" w:cs="宋体"/>
          <w:sz w:val="24"/>
          <w:szCs w:val="24"/>
        </w:rPr>
        <w:t xml:space="preserve">丹阳市市域社会治理现代化指挥中心将通过本次采购，确定新一届服务期的外包服务提供商，通过政企合作，借助专业化服务团队的力量，确保热线长期稳定可靠运行。</w:t>
      </w:r>
      <w:r/>
    </w:p>
    <w:p>
      <w:pPr>
        <w:ind w:left="22" w:right="248" w:firstLine="440"/>
        <w:spacing w:before="264" w:line="241" w:lineRule="auto"/>
        <w:rPr>
          <w:rFonts w:hint="eastAsia" w:ascii="宋体" w:hAnsi="宋体" w:eastAsia="宋体" w:cs="宋体"/>
          <w:color w:val="auto"/>
          <w:spacing w:val="-10"/>
          <w:sz w:val="24"/>
          <w:szCs w:val="24"/>
        </w:rPr>
      </w:pPr>
      <w:r>
        <w:rPr>
          <w:rFonts w:hint="eastAsia" w:ascii="宋体" w:hAnsi="宋体" w:eastAsia="宋体" w:cs="宋体"/>
          <w:spacing w:val="-10"/>
          <w:sz w:val="24"/>
          <w:szCs w:val="24"/>
        </w:rPr>
        <w:t xml:space="preserve">项目所属行业：</w:t>
      </w:r>
      <w:r>
        <w:rPr>
          <w:rStyle w:val="805"/>
          <w:rFonts w:hint="eastAsia" w:ascii="宋体" w:hAnsi="宋体" w:eastAsia="宋体" w:cs="宋体"/>
          <w:color w:val="auto"/>
          <w:spacing w:val="-10"/>
          <w:sz w:val="24"/>
          <w:szCs w:val="24"/>
        </w:rPr>
        <w:t xml:space="preserve">其他未列明行</w:t>
      </w:r>
      <w:r>
        <w:rPr>
          <w:rFonts w:hint="eastAsia" w:ascii="宋体" w:hAnsi="宋体" w:eastAsia="宋体" w:cs="宋体"/>
          <w:color w:val="auto"/>
          <w:spacing w:val="-10"/>
          <w:sz w:val="24"/>
          <w:szCs w:val="24"/>
        </w:rPr>
        <w:t xml:space="preserve">业</w:t>
      </w:r>
      <w:r/>
    </w:p>
    <w:p>
      <w:pPr>
        <w:ind w:left="27"/>
        <w:spacing w:before="264" w:line="219" w:lineRule="auto"/>
        <w:rPr>
          <w:rFonts w:hint="eastAsia" w:ascii="宋体" w:hAnsi="宋体" w:eastAsia="宋体" w:cs="宋体"/>
          <w:sz w:val="24"/>
          <w:szCs w:val="24"/>
        </w:rPr>
      </w:pPr>
      <w:r>
        <w:rPr>
          <w:rFonts w:ascii="宋体" w:hAnsi="宋体" w:eastAsia="宋体" w:cs="宋体"/>
          <w:b/>
          <w:bCs/>
          <w:spacing w:val="-4"/>
          <w:sz w:val="24"/>
          <w:szCs w:val="24"/>
        </w:rPr>
        <w:t xml:space="preserve">二.采购标的汇总表</w:t>
      </w:r>
      <w:r/>
    </w:p>
    <w:p>
      <w:pPr>
        <w:ind w:left="30"/>
        <w:spacing w:before="267" w:line="219" w:lineRule="auto"/>
        <w:rPr>
          <w:rFonts w:hint="eastAsia" w:ascii="宋体" w:hAnsi="宋体" w:eastAsia="宋体" w:cs="宋体"/>
          <w:sz w:val="24"/>
          <w:szCs w:val="24"/>
        </w:rPr>
      </w:pPr>
      <w:r>
        <w:rPr>
          <w:rFonts w:ascii="宋体" w:hAnsi="宋体" w:eastAsia="宋体" w:cs="宋体"/>
          <w:spacing w:val="-2"/>
          <w:sz w:val="24"/>
          <w:szCs w:val="24"/>
        </w:rPr>
        <w:t xml:space="preserve">（一）采购标的</w:t>
      </w:r>
      <w:r/>
    </w:p>
    <w:p>
      <w:pPr>
        <w:ind w:left="41"/>
        <w:spacing w:before="267" w:line="220" w:lineRule="auto"/>
        <w:rPr>
          <w:rFonts w:hint="eastAsia" w:ascii="宋体" w:hAnsi="宋体" w:eastAsia="宋体" w:cs="宋体"/>
          <w:spacing w:val="-4"/>
          <w:sz w:val="24"/>
          <w:szCs w:val="24"/>
        </w:rPr>
      </w:pPr>
      <w:r>
        <w:rPr>
          <w:rFonts w:ascii="宋体" w:hAnsi="宋体" w:eastAsia="宋体" w:cs="宋体"/>
          <w:spacing w:val="-4"/>
          <w:sz w:val="24"/>
          <w:szCs w:val="24"/>
        </w:rPr>
        <w:t xml:space="preserve">1.服务类标的</w:t>
      </w:r>
      <w:r/>
    </w:p>
    <w:p>
      <w:pPr>
        <w:ind w:left="41"/>
        <w:spacing w:before="267" w:line="22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此次服务主要包含：热线呼叫中心及辅助配套设施提供和业务服务外包，具体如下表： </w:t>
      </w:r>
      <w:r/>
    </w:p>
    <w:tbl>
      <w:tblPr>
        <w:tblStyle w:val="78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020"/>
        <w:gridCol w:w="5580"/>
        <w:gridCol w:w="739"/>
        <w:gridCol w:w="708"/>
      </w:tblGrid>
      <w:tr>
        <w:trPr>
          <w:jc w:val="center"/>
          <w:trHeight w:val="630"/>
        </w:trPr>
        <w:tc>
          <w:tcPr>
            <w:tcW w:w="102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序号</w:t>
            </w:r>
            <w:r/>
          </w:p>
        </w:tc>
        <w:tc>
          <w:tcPr>
            <w:tcW w:w="102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名称</w:t>
            </w:r>
            <w:r/>
          </w:p>
        </w:tc>
        <w:tc>
          <w:tcPr>
            <w:tcW w:w="558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服务内容</w:t>
            </w:r>
            <w:r/>
          </w:p>
        </w:tc>
        <w:tc>
          <w:tcPr>
            <w:tcW w:w="739"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数量</w:t>
            </w:r>
            <w:r/>
          </w:p>
        </w:tc>
        <w:tc>
          <w:tcPr>
            <w:tcW w:w="708"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单位</w:t>
            </w:r>
            <w:r/>
          </w:p>
        </w:tc>
      </w:tr>
      <w:tr>
        <w:trPr>
          <w:jc w:val="center"/>
          <w:trHeight w:val="945"/>
        </w:trPr>
        <w:tc>
          <w:tcPr>
            <w:tcW w:w="102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p>
        </w:tc>
        <w:tc>
          <w:tcPr>
            <w:tcW w:w="102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呼叫中心服务</w:t>
            </w:r>
            <w:r/>
          </w:p>
        </w:tc>
        <w:tc>
          <w:tcPr>
            <w:tcW w:w="558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呼叫中心系统、呼叫中心话务座席及配套（包括语音专线、短信等通信服务以及服务终端等），系统须无缝接入江苏12345热线“民声智慧听”一体化服务平台。见详细服务要求。</w:t>
            </w:r>
            <w:r/>
          </w:p>
        </w:tc>
        <w:tc>
          <w:tcPr>
            <w:tcW w:w="739"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p>
        </w:tc>
        <w:tc>
          <w:tcPr>
            <w:tcW w:w="708"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项</w:t>
            </w:r>
            <w:r/>
          </w:p>
        </w:tc>
      </w:tr>
      <w:tr>
        <w:trPr>
          <w:jc w:val="center"/>
          <w:trHeight w:val="630"/>
        </w:trPr>
        <w:tc>
          <w:tcPr>
            <w:tcW w:w="1020" w:type="dxa"/>
            <w:vAlign w:val="center"/>
            <w:textDirection w:val="lrTb"/>
            <w:noWrap w:val="false"/>
          </w:tcPr>
          <w:p>
            <w:pPr>
              <w:jc w:val="center"/>
              <w:rPr>
                <w:rFonts w:hint="eastAsia" w:ascii="宋体" w:hAnsi="宋体" w:eastAsia="宋体" w:cs="宋体"/>
                <w:spacing w:val="-2"/>
                <w:sz w:val="24"/>
                <w:szCs w:val="24"/>
              </w:rPr>
            </w:pPr>
            <w:r/>
            <w:bookmarkStart w:id="0" w:name="_Hlk214307848"/>
            <w:r>
              <w:rPr>
                <w:rFonts w:hint="eastAsia" w:ascii="宋体" w:hAnsi="宋体" w:eastAsia="宋体" w:cs="宋体"/>
                <w:spacing w:val="-2"/>
                <w:sz w:val="24"/>
                <w:szCs w:val="24"/>
              </w:rPr>
              <w:t xml:space="preserve">2</w:t>
            </w:r>
            <w:r/>
          </w:p>
        </w:tc>
        <w:tc>
          <w:tcPr>
            <w:tcW w:w="102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场地服务</w:t>
            </w:r>
            <w:r/>
          </w:p>
        </w:tc>
        <w:tc>
          <w:tcPr>
            <w:tcW w:w="558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≥800㎡以上场地，场地须满足12345办公及配套设施需求及安保服务等。见详细服务要求。</w:t>
            </w:r>
            <w:r/>
          </w:p>
        </w:tc>
        <w:tc>
          <w:tcPr>
            <w:tcW w:w="739"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p>
        </w:tc>
        <w:tc>
          <w:tcPr>
            <w:tcW w:w="708"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项</w:t>
            </w:r>
            <w:r/>
          </w:p>
        </w:tc>
      </w:tr>
      <w:tr>
        <w:trPr>
          <w:jc w:val="center"/>
          <w:trHeight w:val="630"/>
        </w:trPr>
        <w:tc>
          <w:tcPr>
            <w:tcW w:w="102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3</w:t>
            </w:r>
            <w:r/>
          </w:p>
        </w:tc>
        <w:tc>
          <w:tcPr>
            <w:tcW w:w="102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人员服务</w:t>
            </w:r>
            <w:r/>
          </w:p>
        </w:tc>
        <w:tc>
          <w:tcPr>
            <w:tcW w:w="558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话务人员、管理人员、技术人员等。见详细服务要求。</w:t>
            </w:r>
            <w:r/>
          </w:p>
        </w:tc>
        <w:tc>
          <w:tcPr>
            <w:tcW w:w="739"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p>
        </w:tc>
        <w:tc>
          <w:tcPr>
            <w:tcW w:w="708"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项</w:t>
            </w:r>
            <w:r/>
          </w:p>
        </w:tc>
      </w:tr>
      <w:tr>
        <w:trPr>
          <w:jc w:val="center"/>
          <w:trHeight w:val="630"/>
        </w:trPr>
        <w:tc>
          <w:tcPr>
            <w:tcW w:w="102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4</w:t>
            </w:r>
            <w:r/>
          </w:p>
        </w:tc>
        <w:tc>
          <w:tcPr>
            <w:tcW w:w="102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通信服务</w:t>
            </w:r>
            <w:r/>
          </w:p>
        </w:tc>
        <w:tc>
          <w:tcPr>
            <w:tcW w:w="558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热线平台与江苏12345热线联网电路和互联网电路</w:t>
            </w:r>
            <w:r/>
          </w:p>
        </w:tc>
        <w:tc>
          <w:tcPr>
            <w:tcW w:w="739"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p>
        </w:tc>
        <w:tc>
          <w:tcPr>
            <w:tcW w:w="708"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项</w:t>
            </w:r>
            <w:r/>
          </w:p>
        </w:tc>
      </w:tr>
      <w:tr>
        <w:trPr>
          <w:jc w:val="center"/>
          <w:trHeight w:val="630"/>
        </w:trPr>
        <w:tc>
          <w:tcPr>
            <w:tcW w:w="102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5</w:t>
            </w:r>
            <w:r/>
          </w:p>
        </w:tc>
        <w:tc>
          <w:tcPr>
            <w:tcW w:w="102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运维服务</w:t>
            </w:r>
            <w:r/>
          </w:p>
        </w:tc>
        <w:tc>
          <w:tcPr>
            <w:tcW w:w="5580"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日常维护、应急支撑、会议培训、办公支持等服务。见详细服务要求。</w:t>
            </w:r>
            <w:r/>
          </w:p>
        </w:tc>
        <w:tc>
          <w:tcPr>
            <w:tcW w:w="739"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p>
        </w:tc>
        <w:tc>
          <w:tcPr>
            <w:tcW w:w="708"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项</w:t>
            </w:r>
            <w:bookmarkEnd w:id="0"/>
            <w:r/>
            <w:r/>
          </w:p>
        </w:tc>
      </w:tr>
    </w:tbl>
    <w:p>
      <w:pPr>
        <w:ind w:firstLine="442"/>
        <w:spacing w:before="271" w:line="36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本项目核心产品为：呼叫中心服务、人员服务</w:t>
      </w:r>
      <w:r/>
    </w:p>
    <w:p>
      <w:pPr>
        <w:ind w:firstLine="442"/>
        <w:spacing w:before="271" w:line="360" w:lineRule="auto"/>
        <w:rPr>
          <w:rFonts w:hint="eastAsia" w:ascii="宋体" w:hAnsi="宋体" w:eastAsia="宋体" w:cs="宋体"/>
          <w:spacing w:val="-2"/>
          <w:sz w:val="24"/>
          <w:szCs w:val="24"/>
        </w:rPr>
      </w:pPr>
      <w:r>
        <w:rPr>
          <w:rFonts w:ascii="宋体" w:hAnsi="宋体" w:eastAsia="宋体" w:cs="宋体"/>
          <w:spacing w:val="-2"/>
          <w:sz w:val="24"/>
          <w:szCs w:val="24"/>
        </w:rPr>
        <w:t xml:space="preserve">注：</w:t>
      </w:r>
      <w:r>
        <w:rPr>
          <w:rFonts w:hint="eastAsia" w:ascii="宋体" w:hAnsi="宋体" w:eastAsia="宋体" w:cs="宋体"/>
          <w:spacing w:val="-2"/>
          <w:sz w:val="24"/>
          <w:szCs w:val="24"/>
        </w:rPr>
        <w:t xml:space="preserve">项目实施时，除采购人明确提出需要变更增加外，不再增加任何费用，投标人应确保本项目能安全、正常运行并达到采购要求。</w:t>
      </w:r>
      <w:r/>
    </w:p>
    <w:p>
      <w:pPr>
        <w:spacing w:line="233" w:lineRule="exact"/>
        <w:rPr>
          <w:sz w:val="24"/>
          <w:szCs w:val="24"/>
        </w:rPr>
      </w:pPr>
      <w:r>
        <w:rPr>
          <w:sz w:val="24"/>
          <w:szCs w:val="24"/>
        </w:rPr>
      </w:r>
      <w:r/>
    </w:p>
    <w:p>
      <w:pPr>
        <w:ind w:left="23"/>
        <w:spacing w:before="273" w:line="220" w:lineRule="auto"/>
        <w:rPr>
          <w:rFonts w:hint="eastAsia" w:ascii="宋体" w:hAnsi="宋体" w:eastAsia="宋体" w:cs="宋体"/>
          <w:sz w:val="24"/>
          <w:szCs w:val="24"/>
        </w:rPr>
      </w:pPr>
      <w:r>
        <w:rPr>
          <w:rFonts w:ascii="宋体" w:hAnsi="宋体" w:eastAsia="宋体" w:cs="宋体"/>
          <w:b/>
          <w:bCs/>
          <w:spacing w:val="-4"/>
          <w:sz w:val="24"/>
          <w:szCs w:val="24"/>
        </w:rPr>
        <w:t xml:space="preserve">三.服务要求</w:t>
      </w:r>
      <w:r/>
    </w:p>
    <w:p>
      <w:pPr>
        <w:ind w:right="249"/>
        <w:spacing w:before="264"/>
        <w:widowControl w:val="off"/>
        <w:rPr>
          <w:rFonts w:hint="eastAsia" w:ascii="宋体" w:hAnsi="宋体" w:eastAsia="宋体" w:cs="宋体"/>
          <w:sz w:val="24"/>
          <w:szCs w:val="24"/>
        </w:rPr>
      </w:pPr>
      <w:r>
        <w:rPr>
          <w:rFonts w:hint="eastAsia" w:ascii="宋体" w:hAnsi="宋体" w:eastAsia="宋体" w:cs="宋体"/>
          <w:sz w:val="24"/>
          <w:szCs w:val="24"/>
        </w:rPr>
      </w:r>
      <w:r/>
    </w:p>
    <w:p>
      <w:pPr>
        <w:pStyle w:val="962"/>
        <w:ind w:left="0" w:firstLine="602"/>
        <w:rPr>
          <w:rFonts w:hint="eastAsia" w:hAnsi="宋体" w:eastAsia="宋体" w:cs="宋体"/>
          <w:b/>
          <w:sz w:val="24"/>
          <w:szCs w:val="24"/>
          <w:lang w:eastAsia="zh-CN"/>
        </w:rPr>
        <w:outlineLvl w:val="1"/>
      </w:pPr>
      <w:r>
        <w:rPr>
          <w:rFonts w:hint="eastAsia" w:hAnsi="宋体" w:eastAsia="宋体" w:cs="宋体"/>
          <w:b/>
          <w:sz w:val="24"/>
          <w:szCs w:val="24"/>
          <w:lang w:eastAsia="zh-CN"/>
        </w:rPr>
        <w:t xml:space="preserve">3.1一般要求</w:t>
      </w:r>
      <w:r/>
    </w:p>
    <w:p>
      <w:pPr>
        <w:pStyle w:val="962"/>
        <w:ind w:left="0" w:firstLine="602"/>
        <w:rPr>
          <w:rFonts w:hint="eastAsia" w:hAnsi="宋体" w:eastAsia="宋体" w:cs="宋体"/>
          <w:b/>
          <w:sz w:val="24"/>
          <w:szCs w:val="24"/>
          <w:lang w:eastAsia="zh-CN"/>
        </w:rPr>
      </w:pPr>
      <w:r>
        <w:rPr>
          <w:rFonts w:hint="eastAsia" w:hAnsi="宋体" w:eastAsia="宋体" w:cs="宋体"/>
          <w:b/>
          <w:sz w:val="24"/>
          <w:szCs w:val="24"/>
          <w:lang w:eastAsia="zh-CN"/>
        </w:rPr>
        <w:t xml:space="preserve">3.1.1 呼叫中心服务</w:t>
      </w:r>
      <w:r/>
    </w:p>
    <w:p>
      <w:pPr>
        <w:ind w:firstLine="442"/>
        <w:spacing w:before="271" w:line="360" w:lineRule="auto"/>
        <w:rPr>
          <w:rFonts w:hint="eastAsia" w:ascii="宋体" w:hAnsi="宋体" w:eastAsia="宋体" w:cs="宋体"/>
          <w:sz w:val="24"/>
        </w:rPr>
      </w:pPr>
      <w:r>
        <w:rPr>
          <w:rFonts w:hint="eastAsia" w:ascii="宋体" w:hAnsi="宋体" w:eastAsia="宋体" w:cs="宋体"/>
          <w:sz w:val="24"/>
        </w:rPr>
        <w:t xml:space="preserve">（1）建设呼叫中心系统</w:t>
      </w:r>
      <w:r/>
    </w:p>
    <w:p>
      <w:pPr>
        <w:ind w:firstLine="442"/>
        <w:spacing w:before="271" w:line="360" w:lineRule="auto"/>
        <w:rPr>
          <w:rFonts w:hint="eastAsia" w:ascii="宋体" w:hAnsi="宋体" w:eastAsia="宋体" w:cs="宋体"/>
          <w:sz w:val="24"/>
        </w:rPr>
      </w:pPr>
      <w:r>
        <w:rPr>
          <w:rFonts w:hint="eastAsia" w:ascii="宋体" w:hAnsi="宋体" w:eastAsia="宋体" w:cs="宋体"/>
          <w:sz w:val="24"/>
        </w:rPr>
        <w:t xml:space="preserve">建设12345呼叫中心系统，呼叫中心系统提供12345业务呼叫受理服务，帮助市民通过电话方式寻求帮助，提高群众表达意见诉求的简单、可靠性。</w:t>
      </w:r>
      <w:r/>
    </w:p>
    <w:p>
      <w:pPr>
        <w:ind w:firstLine="442"/>
        <w:spacing w:before="271" w:line="360" w:lineRule="auto"/>
        <w:rPr>
          <w:rFonts w:hint="eastAsia" w:ascii="宋体" w:hAnsi="宋体" w:eastAsia="宋体" w:cs="宋体"/>
          <w:sz w:val="24"/>
        </w:rPr>
      </w:pPr>
      <w:r/>
      <w:bookmarkStart w:id="1" w:name="_Toc490408031"/>
      <w:r/>
      <w:bookmarkStart w:id="2" w:name="_Toc490408034"/>
      <w:r>
        <w:rPr>
          <w:rFonts w:hint="eastAsia" w:ascii="宋体" w:hAnsi="宋体" w:eastAsia="宋体" w:cs="宋体"/>
          <w:sz w:val="24"/>
        </w:rPr>
        <w:t xml:space="preserve">（2）建设政务服务知识库</w:t>
      </w:r>
      <w:bookmarkEnd w:id="1"/>
      <w:r/>
      <w:r/>
    </w:p>
    <w:p>
      <w:pPr>
        <w:ind w:firstLine="442"/>
        <w:spacing w:before="271" w:line="360" w:lineRule="auto"/>
        <w:rPr>
          <w:rFonts w:hint="eastAsia" w:ascii="宋体" w:hAnsi="宋体" w:eastAsia="宋体" w:cs="宋体"/>
          <w:sz w:val="24"/>
        </w:rPr>
      </w:pPr>
      <w:r>
        <w:rPr>
          <w:rFonts w:hint="eastAsia" w:ascii="宋体" w:hAnsi="宋体" w:eastAsia="宋体" w:cs="宋体"/>
          <w:sz w:val="24"/>
        </w:rPr>
        <w:t xml:space="preserve">建立健全涵盖各项业务、分类科学规范、解释权威明确、内容及时有效、维护统筹兼顾、利于操作运用的政务服务热线统一知识库库，将其作为 “12345”政务服务热线提供热线咨询服务的有效支撑，提升热线服务的准确性、规范性。</w:t>
      </w:r>
      <w:r/>
    </w:p>
    <w:p>
      <w:pPr>
        <w:ind w:firstLine="442"/>
        <w:spacing w:before="271" w:line="360" w:lineRule="auto"/>
        <w:rPr>
          <w:rFonts w:hint="eastAsia" w:ascii="宋体" w:hAnsi="宋体" w:eastAsia="宋体" w:cs="宋体"/>
        </w:rPr>
      </w:pPr>
      <w:r>
        <w:rPr>
          <w:rFonts w:hint="eastAsia" w:ascii="宋体" w:hAnsi="宋体" w:eastAsia="宋体" w:cs="宋体"/>
          <w:sz w:val="24"/>
        </w:rPr>
        <w:t xml:space="preserve">（3）无缝接入江苏12345热线“民声智慧听”一体化服务平台。</w:t>
      </w:r>
      <w:bookmarkEnd w:id="2"/>
      <w:r/>
      <w:r/>
    </w:p>
    <w:p>
      <w:pPr>
        <w:pStyle w:val="962"/>
        <w:ind w:left="0" w:firstLine="602"/>
        <w:rPr>
          <w:rFonts w:hint="eastAsia" w:hAnsi="宋体" w:eastAsia="宋体" w:cs="宋体"/>
          <w:b/>
          <w:sz w:val="24"/>
          <w:szCs w:val="24"/>
          <w:lang w:eastAsia="zh-CN"/>
        </w:rPr>
      </w:pPr>
      <w:r>
        <w:rPr>
          <w:rFonts w:hint="eastAsia" w:hAnsi="宋体" w:eastAsia="宋体" w:cs="宋体"/>
          <w:b/>
          <w:sz w:val="24"/>
          <w:szCs w:val="24"/>
          <w:lang w:eastAsia="zh-CN"/>
        </w:rPr>
        <w:t xml:space="preserve">3.1.2场地服务</w:t>
      </w:r>
      <w:r/>
    </w:p>
    <w:p>
      <w:pPr>
        <w:ind w:firstLine="442"/>
        <w:spacing w:before="271" w:line="360" w:lineRule="auto"/>
        <w:rPr>
          <w:rFonts w:hint="eastAsia" w:ascii="宋体" w:hAnsi="宋体" w:eastAsia="宋体" w:cs="宋体"/>
          <w:sz w:val="24"/>
        </w:rPr>
      </w:pPr>
      <w:r>
        <w:rPr>
          <w:rFonts w:hint="eastAsia" w:ascii="宋体" w:hAnsi="宋体" w:eastAsia="宋体" w:cs="宋体"/>
          <w:sz w:val="24"/>
        </w:rPr>
        <w:t xml:space="preserve">热线工作场地应具备≥1间受理大厅（受理大厅应满足同时35个多媒体坐席数开通，每个多媒体坐席要求平均占地面积≥3㎡）、≥1间休息区（满足人员休息使用）、≥1间联动指挥中心（要求具备用于1</w:t>
      </w:r>
      <w:r>
        <w:rPr>
          <w:rFonts w:hint="eastAsia" w:ascii="宋体" w:hAnsi="宋体" w:eastAsia="宋体" w:cs="宋体"/>
          <w:sz w:val="24"/>
        </w:rPr>
        <w:t xml:space="preserve">2345联动指挥使用的大屏）、≥2间热线办公室（每间办公室须同时满足两人及以上人员办公）、≥1间接待室（满足9人接待座谈）、≥2间会议室（1间大会议室满足40人开会，现场须具备投影及扩声设备，小会议室满足10人开会，现场具备投影设备）、≥1间备用室（提供备用空间给12345紧急办公所用）、≥1间阅览室（满足中心人员文化学习使用）、设立文化长廊（面积≥80㎡，配备12345文化宣传海报）、≥值班室（须具备一张单人床以及简单生活备用品），热线工作场地须具备空调、办公家具、办公设备并且具备完善的消防安全管理制度。</w:t>
      </w:r>
      <w:r/>
    </w:p>
    <w:p>
      <w:pPr>
        <w:ind w:firstLine="442"/>
        <w:spacing w:before="271" w:line="360" w:lineRule="auto"/>
        <w:rPr>
          <w:rFonts w:hint="eastAsia" w:ascii="宋体" w:hAnsi="宋体" w:eastAsia="宋体" w:cs="宋体"/>
          <w:sz w:val="24"/>
        </w:rPr>
      </w:pPr>
      <w:r>
        <w:rPr>
          <w:rFonts w:hint="eastAsia" w:ascii="宋体" w:hAnsi="宋体" w:eastAsia="宋体" w:cs="宋体"/>
          <w:sz w:val="24"/>
        </w:rPr>
        <w:t xml:space="preserve">供应商可根据业务发展及优化工作环境需求，增设相关功能区域及设施设备，总面积不低于800㎡。</w:t>
      </w:r>
      <w:r/>
    </w:p>
    <w:p>
      <w:pPr>
        <w:pStyle w:val="962"/>
        <w:ind w:left="0" w:firstLine="602"/>
        <w:rPr>
          <w:rFonts w:hint="eastAsia" w:hAnsi="宋体" w:eastAsia="宋体" w:cs="宋体"/>
          <w:b/>
          <w:sz w:val="24"/>
          <w:szCs w:val="24"/>
          <w:lang w:eastAsia="zh-CN"/>
        </w:rPr>
      </w:pPr>
      <w:r>
        <w:rPr>
          <w:rFonts w:hint="eastAsia" w:hAnsi="宋体" w:eastAsia="宋体" w:cs="宋体"/>
          <w:b/>
          <w:sz w:val="24"/>
          <w:szCs w:val="24"/>
          <w:lang w:eastAsia="zh-CN"/>
        </w:rPr>
        <w:t xml:space="preserve">3.1.3人员服务</w:t>
      </w:r>
      <w:r/>
    </w:p>
    <w:p>
      <w:pPr>
        <w:pStyle w:val="963"/>
        <w:ind w:firstLine="482"/>
        <w:spacing w:before="120" w:after="120"/>
        <w:rPr>
          <w:rFonts w:hint="eastAsia" w:ascii="宋体" w:hAnsi="宋体" w:eastAsia="宋体" w:cs="宋体"/>
          <w:b/>
          <w:bCs/>
        </w:rPr>
      </w:pPr>
      <w:r>
        <w:rPr>
          <w:rFonts w:hint="eastAsia" w:ascii="宋体" w:hAnsi="宋体" w:eastAsia="宋体" w:cs="宋体"/>
          <w:b/>
          <w:bCs/>
        </w:rPr>
        <w:t xml:space="preserve">人员要求</w:t>
      </w:r>
      <w:r/>
    </w:p>
    <w:p>
      <w:pPr>
        <w:pStyle w:val="963"/>
        <w:ind w:firstLine="480"/>
        <w:spacing w:before="120" w:after="120"/>
        <w:rPr>
          <w:rFonts w:hint="eastAsia" w:ascii="宋体" w:hAnsi="宋体" w:eastAsia="宋体" w:cs="宋体"/>
        </w:rPr>
      </w:pPr>
      <w:r>
        <w:rPr>
          <w:rFonts w:hint="eastAsia" w:ascii="宋体" w:hAnsi="宋体" w:eastAsia="宋体" w:cs="宋体"/>
        </w:rPr>
        <w:t xml:space="preserve">a)需有相关工作经验，数量不少于35人，年龄在22岁-45周岁间。</w:t>
      </w:r>
      <w:r/>
    </w:p>
    <w:p>
      <w:pPr>
        <w:pStyle w:val="963"/>
        <w:ind w:firstLine="480"/>
        <w:spacing w:before="120" w:after="120"/>
        <w:rPr>
          <w:rFonts w:hint="eastAsia" w:ascii="宋体" w:hAnsi="宋体" w:eastAsia="宋体" w:cs="宋体"/>
        </w:rPr>
      </w:pPr>
      <w:r>
        <w:rPr>
          <w:rFonts w:hint="eastAsia" w:ascii="宋体" w:hAnsi="宋体" w:eastAsia="宋体" w:cs="宋体"/>
        </w:rPr>
        <w:t xml:space="preserve">b）人员工资福利待遇办公经费等参考现行标准（2025年现标准为7.4万元/人/年，含人员工资、绩效考核、五险一金、福利保障等6.5万元/人/年，驻场办公经费、业务培训、服装0.9万元/人/年）并有所增加。</w:t>
      </w:r>
      <w:r/>
    </w:p>
    <w:p>
      <w:pPr>
        <w:pStyle w:val="963"/>
        <w:ind w:firstLine="480"/>
        <w:spacing w:before="120" w:after="120"/>
        <w:rPr>
          <w:rFonts w:hint="eastAsia" w:ascii="宋体" w:hAnsi="宋体" w:eastAsia="宋体" w:cs="宋体"/>
        </w:rPr>
      </w:pPr>
      <w:r>
        <w:rPr>
          <w:rFonts w:hint="eastAsia" w:ascii="宋体" w:hAnsi="宋体" w:eastAsia="宋体" w:cs="宋体"/>
        </w:rPr>
        <w:t xml:space="preserve">（2）服务方式 </w:t>
      </w:r>
      <w:r/>
    </w:p>
    <w:p>
      <w:pPr>
        <w:pStyle w:val="963"/>
        <w:ind w:firstLine="480"/>
        <w:spacing w:before="120" w:after="120"/>
        <w:rPr>
          <w:rFonts w:hint="eastAsia" w:ascii="宋体" w:hAnsi="宋体" w:eastAsia="宋体" w:cs="宋体"/>
        </w:rPr>
      </w:pPr>
      <w:r>
        <w:rPr>
          <w:rFonts w:hint="eastAsia" w:ascii="宋体" w:hAnsi="宋体" w:eastAsia="宋体" w:cs="宋体"/>
        </w:rPr>
        <w:t xml:space="preserve">合同期内，供应商须派驻工作人员在丹阳市12345热线服务中心现场驻点办公，提供办公场地。 </w:t>
      </w:r>
      <w:r/>
    </w:p>
    <w:p>
      <w:pPr>
        <w:pStyle w:val="963"/>
        <w:ind w:firstLine="480"/>
        <w:spacing w:before="120" w:after="120"/>
        <w:rPr>
          <w:rFonts w:hint="eastAsia" w:ascii="宋体" w:hAnsi="宋体" w:eastAsia="宋体" w:cs="宋体"/>
        </w:rPr>
      </w:pPr>
      <w:r>
        <w:rPr>
          <w:rFonts w:hint="eastAsia" w:ascii="宋体" w:hAnsi="宋体" w:eastAsia="宋体" w:cs="宋体"/>
        </w:rPr>
        <w:t xml:space="preserve">（3）服务要求 </w:t>
      </w:r>
      <w:r/>
    </w:p>
    <w:p>
      <w:pPr>
        <w:pStyle w:val="963"/>
        <w:ind w:firstLine="480"/>
        <w:spacing w:before="120" w:after="120"/>
        <w:rPr>
          <w:rFonts w:hint="eastAsia" w:ascii="宋体" w:hAnsi="宋体" w:eastAsia="宋体" w:cs="宋体"/>
        </w:rPr>
      </w:pPr>
      <w:r>
        <w:rPr>
          <w:rFonts w:hint="eastAsia" w:ascii="宋体" w:hAnsi="宋体" w:eastAsia="宋体" w:cs="宋体"/>
        </w:rPr>
        <w:t xml:space="preserve">a.供应商须负责派驻工作人</w:t>
      </w:r>
      <w:r>
        <w:rPr>
          <w:rFonts w:hint="eastAsia" w:ascii="宋体" w:hAnsi="宋体" w:eastAsia="宋体" w:cs="宋体"/>
        </w:rPr>
        <w:t xml:space="preserve">员的人事、劳资、社保、计生等人事劳资管理工作，并与派驻的工作人员签订书面劳动合同、提供安全劳动条件和保护措施、办理工资结算事宜、缴纳社会保险及住房公积金、处理保险理赔、管理人事档案等方面事宜；供应商应制作详尽的工作人员管理手册（含规范要求、奖惩制度等），经采购方审核后确保所有派驻人员人手一册，并组织为期不少于10小时（有效时间）的专业培训，并制作书面登记表，备案管理手册发放及员工培训具体名单（交采购方备份），教育派驻的工作人员服从采购人的规章制度要求和工作安排；采购方参与派驻人员的招录工作并结合具体工作要求</w:t>
      </w:r>
      <w:r>
        <w:rPr>
          <w:rFonts w:hint="eastAsia" w:ascii="宋体" w:hAnsi="宋体" w:eastAsia="宋体" w:cs="宋体"/>
        </w:rPr>
        <w:t xml:space="preserve">向供应商提出意见，意见合理的，采购方应予采纳；采购方以管理手册为参考标准对派驻工作人员进行日常监督考核，根据监督考核情况向供应商提出派驻人员工作胜任与否的意见，供应商应及时根据采购方意见更换不能胜任工作的派驻人员；派驻人员的晋级（工资提升）、辞退须经供应商向采购方书面提出（提前10日），由采购方根据具体人员日常表现及考核研究决定，未经采购方准予供应商不得单独实施；用工主体责任由供应商承担，供应商负责处理合同服务期内所有劳资纠纷和调解管理纠纷并承担相应责任；落实采购人根据规章制度和工作需要提出的其他管理要求。</w:t>
      </w:r>
      <w:r/>
    </w:p>
    <w:p>
      <w:pPr>
        <w:pStyle w:val="963"/>
        <w:ind w:firstLine="480"/>
        <w:spacing w:before="120" w:after="120"/>
        <w:rPr>
          <w:rFonts w:hint="eastAsia" w:ascii="宋体" w:hAnsi="宋体" w:eastAsia="宋体" w:cs="宋体"/>
        </w:rPr>
      </w:pPr>
      <w:r>
        <w:rPr>
          <w:rFonts w:hint="eastAsia" w:ascii="宋体" w:hAnsi="宋体" w:eastAsia="宋体" w:cs="宋体"/>
        </w:rPr>
        <w:t xml:space="preserve">b.服务责任：因派驻的工作人员工作失职或故意行为或违法犯罪行为造成采购人经济损失的，供应商应根据公安机关的立案调查结果或法院判决，承担相应的赔偿责任；因供应商自身原因所引发的一切纠纷，由供应商负完全责任；因供应商自身原因导致纠纷扩大或未能减小采购人相关损失的，由供应商承担相应责任；派驻的工作人员在非工作时间内发生的人身意外或其他纠纷，由供应商负责处理并负责。如供应商挪用派驻的工作人员工资和其他福利、社会保险费用，除承担由此引发的一切法律责任外，采购人有权终止服务合同。</w:t>
      </w:r>
      <w:r/>
    </w:p>
    <w:p>
      <w:pPr>
        <w:pStyle w:val="963"/>
        <w:ind w:firstLine="480"/>
        <w:spacing w:before="120" w:after="120"/>
        <w:rPr>
          <w:rFonts w:hint="eastAsia" w:ascii="宋体" w:hAnsi="宋体" w:eastAsia="宋体" w:cs="宋体"/>
        </w:rPr>
      </w:pPr>
      <w:r>
        <w:rPr>
          <w:rFonts w:hint="eastAsia" w:ascii="宋体" w:hAnsi="宋体" w:eastAsia="宋体" w:cs="宋体"/>
        </w:rPr>
        <w:t xml:space="preserve">c. 供应商须落实文明管理服务的措施，提供文明优质的服务</w:t>
      </w:r>
      <w:r/>
    </w:p>
    <w:p>
      <w:pPr>
        <w:pStyle w:val="963"/>
        <w:ind w:firstLine="482"/>
        <w:spacing w:before="120" w:after="120"/>
        <w:rPr>
          <w:rFonts w:hint="eastAsia" w:ascii="宋体" w:hAnsi="宋体" w:eastAsia="宋体" w:cs="宋体"/>
          <w:b/>
          <w:bCs/>
        </w:rPr>
      </w:pPr>
      <w:r>
        <w:rPr>
          <w:rFonts w:hint="eastAsia" w:ascii="宋体" w:hAnsi="宋体" w:eastAsia="宋体" w:cs="宋体"/>
          <w:b/>
          <w:bCs/>
        </w:rPr>
        <w:t xml:space="preserve">岗位设置要求</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1)供应商现场派驻管理人员</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人员数量：供应商派驻2人的正式管理团队。</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主要职责：①项目负责人1名，负责热线整体日常运营管理和协调沟通工作；负责热线系统平台、底层语音平台、网络互联等设施设备的维护管理和技术支持；负责话务团队的人员招聘、工资福利、绩效考核、财务等工作。</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②运营中心主管1名，负责热线话务团队的人员出勤、现场调度、现场纪律等方面管理和协调，服务质量控制、岗位技能业务培训，、团队文化建设、行政后勤等综合管理； </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2) 话务团队</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共计配置35人，男女不限，必须为热线专用，不得与供应商原单位混岗使用。</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①现场受理岗位</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人员数量：</w:t>
      </w:r>
      <w:r>
        <w:rPr>
          <w:rFonts w:hint="eastAsia" w:ascii="宋体" w:hAnsi="宋体" w:eastAsia="宋体" w:cs="宋体"/>
          <w:sz w:val="24"/>
        </w:rPr>
        <w:t xml:space="preserve">由供应商根据</w:t>
      </w:r>
      <w:r>
        <w:rPr>
          <w:rFonts w:hint="eastAsia" w:ascii="宋体" w:hAnsi="宋体" w:eastAsia="宋体" w:cs="宋体"/>
          <w:sz w:val="24"/>
          <w:lang w:eastAsia="zh-Hans"/>
        </w:rPr>
        <w:t xml:space="preserve">坐席数量、</w:t>
      </w:r>
      <w:r>
        <w:rPr>
          <w:rFonts w:hint="eastAsia" w:ascii="宋体" w:hAnsi="宋体" w:eastAsia="宋体" w:cs="宋体"/>
          <w:sz w:val="24"/>
        </w:rPr>
        <w:t xml:space="preserve">业务质量运行指标、新拓展业务等因素，结合现场受理员各岗位（班长、组长、一线受理员）的特点，参照呼叫行业标准进行统筹配置（在</w:t>
      </w:r>
      <w:r>
        <w:rPr>
          <w:rFonts w:hint="eastAsia" w:ascii="宋体" w:hAnsi="宋体" w:eastAsia="宋体" w:cs="宋体"/>
          <w:sz w:val="24"/>
          <w:lang w:eastAsia="zh-Hans"/>
        </w:rPr>
        <w:t xml:space="preserve">投标</w:t>
      </w:r>
      <w:r>
        <w:rPr>
          <w:rFonts w:hint="eastAsia" w:ascii="宋体" w:hAnsi="宋体" w:eastAsia="宋体" w:cs="宋体"/>
          <w:sz w:val="24"/>
        </w:rPr>
        <w:t xml:space="preserve">文件中明确具体配置方案及人数）</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人员基本条件：</w:t>
      </w:r>
      <w:r>
        <w:rPr>
          <w:rFonts w:hint="eastAsia" w:ascii="宋体" w:hAnsi="宋体" w:eastAsia="宋体" w:cs="宋体"/>
          <w:sz w:val="24"/>
        </w:rPr>
        <w:t xml:space="preserve">（1）大专以上学历；（2）普通话达二级以上；（3）汉字录入速度不低于60字/分钟；（4）具有一定的法律政策水平；（5）具备较强的服务意识和语言表达能力、良好的沟通能力、记忆能力、心理承受能力和学习能力；（6）身体健康。</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主要工作内容：</w:t>
      </w:r>
      <w:r>
        <w:rPr>
          <w:rFonts w:hint="eastAsia" w:ascii="宋体" w:hAnsi="宋体" w:eastAsia="宋体" w:cs="宋体"/>
          <w:sz w:val="24"/>
        </w:rPr>
        <w:t xml:space="preserve">一线受理员主要负责话务（网络）诉求的受理、解答、三方通话、转接、派单、催办、回访、归档等基础业务；组长（话务、网络、派单、回访）主要负责各小组的正常运行，并协助班长做好相关现场人员及业务管理；班长主要负责大厅业务、现场运行秩序、行为规范等日常管理，并协助管理人员（辅助）做好各类业务、调度及协调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班长：除了以上基本条件，还应具备2年以上组长工作经历，具有较强业务知识和管理能力；组长：需具备1年以上工作经历、业务知识水平过硬。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现场受理员上岗前由</w:t>
      </w:r>
      <w:r>
        <w:rPr>
          <w:rFonts w:hint="eastAsia" w:ascii="宋体" w:hAnsi="宋体" w:eastAsia="宋体" w:cs="宋体"/>
          <w:sz w:val="24"/>
          <w:lang w:eastAsia="zh-Hans"/>
        </w:rPr>
        <w:t xml:space="preserve">中标</w:t>
      </w:r>
      <w:r>
        <w:rPr>
          <w:rFonts w:hint="eastAsia" w:ascii="宋体" w:hAnsi="宋体" w:eastAsia="宋体" w:cs="宋体"/>
          <w:sz w:val="24"/>
        </w:rPr>
        <w:t xml:space="preserve">供应商进行培训并组织测试，合格者方能上岗。所有现场受理员上岗前需经过采购人确认，采购人有权对人员提出调整要求，</w:t>
      </w:r>
      <w:r>
        <w:rPr>
          <w:rFonts w:hint="eastAsia" w:ascii="宋体" w:hAnsi="宋体" w:eastAsia="宋体" w:cs="宋体"/>
          <w:sz w:val="24"/>
          <w:lang w:eastAsia="zh-Hans"/>
        </w:rPr>
        <w:t xml:space="preserve">中标</w:t>
      </w:r>
      <w:r>
        <w:rPr>
          <w:rFonts w:hint="eastAsia" w:ascii="宋体" w:hAnsi="宋体" w:eastAsia="宋体" w:cs="宋体"/>
          <w:sz w:val="24"/>
        </w:rPr>
        <w:t xml:space="preserve">供应商需积极配合。</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②系统支撑岗位</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人员数量：由成交供应商根据现场管理实际，结合各系统支撑岗位（质检、热线政务信息库运维、省派工单处理、大数据、人力资源、宣传策划等）的要求，参照呼叫行业标准进行统筹配置，相关岗位可结合业务需求合并设置。</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各岗位人员条件：</w:t>
      </w:r>
      <w:r/>
    </w:p>
    <w:p>
      <w:pPr>
        <w:ind w:firstLine="480"/>
        <w:spacing w:line="360" w:lineRule="auto"/>
        <w:tabs>
          <w:tab w:val="left" w:pos="1134" w:leader="none"/>
        </w:tabs>
        <w:rPr>
          <w:rFonts w:hint="eastAsia" w:ascii="宋体" w:hAnsi="宋体" w:eastAsia="宋体" w:cs="宋体"/>
          <w:b/>
          <w:bCs/>
          <w:sz w:val="24"/>
        </w:rPr>
      </w:pPr>
      <w:r>
        <w:rPr>
          <w:rFonts w:hint="eastAsia" w:ascii="宋体" w:hAnsi="宋体" w:eastAsia="宋体" w:cs="宋体"/>
          <w:b/>
          <w:bCs/>
          <w:sz w:val="24"/>
        </w:rPr>
        <w:t xml:space="preserve">质检员：</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主要工作内容：负责工单质检考评，将发现的服务中的错误、隐患进行反馈和跟踪解决情况，制定优化服务质检标准。</w:t>
      </w:r>
      <w:r/>
    </w:p>
    <w:p>
      <w:pPr>
        <w:ind w:firstLine="480"/>
        <w:spacing w:line="360" w:lineRule="auto"/>
        <w:tabs>
          <w:tab w:val="left" w:pos="1134" w:leader="none"/>
        </w:tabs>
        <w:rPr>
          <w:rFonts w:hint="eastAsia" w:ascii="宋体" w:hAnsi="宋体" w:eastAsia="宋体" w:cs="宋体"/>
          <w:b/>
          <w:bCs/>
          <w:sz w:val="24"/>
        </w:rPr>
      </w:pPr>
      <w:r>
        <w:rPr>
          <w:rFonts w:hint="eastAsia" w:ascii="宋体" w:hAnsi="宋体" w:eastAsia="宋体" w:cs="宋体"/>
          <w:b/>
          <w:bCs/>
          <w:sz w:val="24"/>
        </w:rPr>
        <w:t xml:space="preserve"> 培训员：</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主要工作内容：负责受理员入职及岗中（业务、行为规范）培训、评估、考核及现场讲解等工作。</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热线政务信息库运维员：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主要工作内容：负责热线政务信息库建设、审核、运维工作，负责对接各成员单位信息员完成信息梳理与录入工作，负责对接省热线百科工作。</w:t>
      </w:r>
      <w:r/>
    </w:p>
    <w:p>
      <w:pPr>
        <w:ind w:firstLine="482"/>
        <w:spacing w:line="360" w:lineRule="auto"/>
        <w:rPr>
          <w:rFonts w:hint="eastAsia" w:ascii="宋体" w:hAnsi="宋体" w:eastAsia="宋体" w:cs="宋体"/>
          <w:b/>
          <w:bCs/>
          <w:sz w:val="24"/>
          <w:lang w:eastAsia="zh-Hans"/>
        </w:rPr>
      </w:pPr>
      <w:r>
        <w:rPr>
          <w:rFonts w:hint="eastAsia" w:ascii="宋体" w:hAnsi="宋体" w:eastAsia="宋体" w:cs="宋体"/>
          <w:b/>
          <w:bCs/>
          <w:sz w:val="24"/>
        </w:rPr>
        <w:t xml:space="preserve">省派工单处理</w:t>
      </w:r>
      <w:r>
        <w:rPr>
          <w:rFonts w:hint="eastAsia" w:ascii="宋体" w:hAnsi="宋体" w:eastAsia="宋体" w:cs="宋体"/>
          <w:b/>
          <w:bCs/>
          <w:sz w:val="24"/>
          <w:lang w:eastAsia="zh-Hans"/>
        </w:rPr>
        <w:t xml:space="preserve">员：</w:t>
      </w:r>
      <w:r/>
    </w:p>
    <w:p>
      <w:pPr>
        <w:ind w:firstLine="480"/>
        <w:spacing w:line="360" w:lineRule="auto"/>
        <w:rPr>
          <w:rFonts w:hint="eastAsia" w:ascii="宋体" w:hAnsi="宋体" w:eastAsia="宋体" w:cs="宋体"/>
          <w:sz w:val="24"/>
          <w:lang w:eastAsia="zh-Hans"/>
        </w:rPr>
      </w:pPr>
      <w:r>
        <w:rPr>
          <w:rFonts w:hint="eastAsia" w:ascii="宋体" w:hAnsi="宋体" w:eastAsia="宋体" w:cs="宋体"/>
          <w:sz w:val="24"/>
          <w:lang w:eastAsia="zh-Hans"/>
        </w:rPr>
        <w:t xml:space="preserve">主要工作内容：负责</w:t>
      </w:r>
      <w:r>
        <w:rPr>
          <w:rFonts w:hint="eastAsia" w:ascii="宋体" w:hAnsi="宋体" w:eastAsia="宋体" w:cs="宋体"/>
          <w:sz w:val="24"/>
        </w:rPr>
        <w:t xml:space="preserve">所有省派工单处置工作</w:t>
      </w:r>
      <w:r>
        <w:rPr>
          <w:rFonts w:hint="eastAsia" w:ascii="宋体" w:hAnsi="宋体" w:eastAsia="宋体" w:cs="宋体"/>
          <w:sz w:val="24"/>
          <w:lang w:eastAsia="zh-Hans"/>
        </w:rPr>
        <w:t xml:space="preserve">；负责</w:t>
      </w:r>
      <w:r>
        <w:rPr>
          <w:rFonts w:hint="eastAsia" w:ascii="宋体" w:hAnsi="宋体" w:eastAsia="宋体" w:cs="宋体"/>
          <w:sz w:val="24"/>
        </w:rPr>
        <w:t xml:space="preserve">与省平台沟通对接工单相关问题</w:t>
      </w:r>
      <w:r>
        <w:rPr>
          <w:rFonts w:hint="eastAsia" w:ascii="宋体" w:hAnsi="宋体" w:eastAsia="宋体" w:cs="宋体"/>
          <w:sz w:val="24"/>
          <w:lang w:eastAsia="zh-Hans"/>
        </w:rPr>
        <w:t xml:space="preserve">；负责</w:t>
      </w:r>
      <w:r>
        <w:rPr>
          <w:rFonts w:hint="eastAsia" w:ascii="宋体" w:hAnsi="宋体" w:eastAsia="宋体" w:cs="宋体"/>
          <w:sz w:val="24"/>
        </w:rPr>
        <w:t xml:space="preserve">协调指导成员单位省派工单处置</w:t>
      </w:r>
      <w:r>
        <w:rPr>
          <w:rFonts w:hint="eastAsia" w:ascii="宋体" w:hAnsi="宋体" w:eastAsia="宋体" w:cs="宋体"/>
          <w:sz w:val="24"/>
          <w:lang w:eastAsia="zh-Hans"/>
        </w:rPr>
        <w:t xml:space="preserve">；负责</w:t>
      </w:r>
      <w:r>
        <w:rPr>
          <w:rFonts w:hint="eastAsia" w:ascii="宋体" w:hAnsi="宋体" w:eastAsia="宋体" w:cs="宋体"/>
          <w:sz w:val="24"/>
        </w:rPr>
        <w:t xml:space="preserve">每日数据分析、定期撰写分析报告，梳理汇总存在的问题与不足并及时采取措施</w:t>
      </w:r>
      <w:r>
        <w:rPr>
          <w:rFonts w:hint="eastAsia" w:ascii="宋体" w:hAnsi="宋体" w:eastAsia="宋体" w:cs="宋体"/>
          <w:sz w:val="24"/>
          <w:lang w:eastAsia="zh-Hans"/>
        </w:rPr>
        <w:t xml:space="preserve">等。</w:t>
      </w:r>
      <w:r/>
    </w:p>
    <w:p>
      <w:pPr>
        <w:ind w:firstLine="480"/>
        <w:spacing w:line="360" w:lineRule="auto"/>
        <w:tabs>
          <w:tab w:val="left" w:pos="1134" w:leader="none"/>
        </w:tabs>
        <w:rPr>
          <w:rFonts w:hint="eastAsia" w:ascii="宋体" w:hAnsi="宋体" w:eastAsia="宋体" w:cs="宋体"/>
          <w:b/>
          <w:bCs/>
          <w:sz w:val="24"/>
        </w:rPr>
      </w:pPr>
      <w:r>
        <w:rPr>
          <w:rFonts w:hint="eastAsia" w:ascii="宋体" w:hAnsi="宋体" w:eastAsia="宋体" w:cs="宋体"/>
          <w:b/>
          <w:bCs/>
          <w:sz w:val="24"/>
        </w:rPr>
        <w:t xml:space="preserve">大数据分析员：</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主要工作内容：负责对平台大数据信息资源进行深度研究、分析，形成大数据应用研究报告；负责需求的调研、数据分析、业务分析和数据挖掘模型构建等工作。</w:t>
      </w:r>
      <w:r/>
    </w:p>
    <w:p>
      <w:pPr>
        <w:ind w:firstLine="480"/>
        <w:spacing w:line="360" w:lineRule="auto"/>
        <w:tabs>
          <w:tab w:val="left" w:pos="1134" w:leader="none"/>
        </w:tabs>
        <w:rPr>
          <w:rFonts w:hint="eastAsia" w:ascii="宋体" w:hAnsi="宋体" w:eastAsia="宋体" w:cs="宋体"/>
          <w:b/>
          <w:bCs/>
          <w:sz w:val="24"/>
        </w:rPr>
      </w:pPr>
      <w:r>
        <w:rPr>
          <w:rFonts w:hint="eastAsia" w:ascii="宋体" w:hAnsi="宋体" w:eastAsia="宋体" w:cs="宋体"/>
          <w:b/>
          <w:bCs/>
          <w:sz w:val="24"/>
        </w:rPr>
        <w:t xml:space="preserve">人力资源管理员</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主要工作内容：负责受理人员的招聘、排班、考勤、考核、工资及薪酬待遇；负责做好先进员工的评选、表彰、培养和管理工作；负责组织员工身心健康的各类团队文化建设活动。</w:t>
      </w:r>
      <w:r/>
    </w:p>
    <w:p>
      <w:pPr>
        <w:ind w:firstLine="480"/>
        <w:spacing w:line="360" w:lineRule="auto"/>
        <w:tabs>
          <w:tab w:val="left" w:pos="1134" w:leader="none"/>
        </w:tabs>
        <w:rPr>
          <w:rFonts w:hint="eastAsia" w:ascii="宋体" w:hAnsi="宋体" w:eastAsia="宋体" w:cs="宋体"/>
          <w:b/>
          <w:bCs/>
          <w:sz w:val="24"/>
        </w:rPr>
      </w:pPr>
      <w:r>
        <w:rPr>
          <w:rFonts w:hint="eastAsia" w:ascii="宋体" w:hAnsi="宋体" w:eastAsia="宋体" w:cs="宋体"/>
          <w:b/>
          <w:bCs/>
          <w:sz w:val="24"/>
        </w:rPr>
        <w:t xml:space="preserve">宣传策划员：</w:t>
      </w:r>
      <w:r/>
    </w:p>
    <w:p>
      <w:pPr>
        <w:ind w:firstLine="480"/>
        <w:spacing w:line="360" w:lineRule="auto"/>
        <w:tabs>
          <w:tab w:val="left" w:pos="1134" w:leader="none"/>
        </w:tabs>
        <w:rPr>
          <w:rFonts w:hint="eastAsia" w:ascii="宋体" w:hAnsi="宋体" w:eastAsia="宋体" w:cs="宋体"/>
          <w:sz w:val="24"/>
        </w:rPr>
      </w:pPr>
      <w:r>
        <w:rPr>
          <w:rFonts w:hint="eastAsia" w:ascii="宋体" w:hAnsi="宋体" w:eastAsia="宋体" w:cs="宋体"/>
          <w:sz w:val="24"/>
        </w:rPr>
        <w:t xml:space="preserve">主要工作内容：负责各类多媒体展项创意方案设计、文案编写；负责展示布局设计、多媒体展项的系统集成方案设计、文案编写；负责优秀案例、技术及资源的整理；负责配合平台推广，进行宣传策划、线上线下相关活动开展；负责丹阳12345微信公众号运维等。</w:t>
      </w:r>
      <w:r/>
    </w:p>
    <w:p>
      <w:pPr>
        <w:ind w:firstLine="361"/>
        <w:spacing w:line="360" w:lineRule="auto"/>
        <w:rPr>
          <w:rFonts w:hint="eastAsia" w:ascii="宋体" w:hAnsi="宋体" w:eastAsia="宋体" w:cs="宋体"/>
          <w:b/>
          <w:bCs/>
          <w:sz w:val="24"/>
        </w:rPr>
      </w:pPr>
      <w:r>
        <w:rPr>
          <w:rFonts w:hint="eastAsia" w:ascii="宋体" w:hAnsi="宋体" w:eastAsia="宋体" w:cs="宋体"/>
          <w:b/>
          <w:bCs/>
          <w:sz w:val="24"/>
        </w:rPr>
        <w:t xml:space="preserve">人力资源管理</w:t>
      </w:r>
      <w:r/>
    </w:p>
    <w:p>
      <w:pPr>
        <w:ind w:firstLine="241"/>
        <w:spacing w:line="360" w:lineRule="auto"/>
        <w:rPr>
          <w:rFonts w:hint="eastAsia" w:ascii="宋体" w:hAnsi="宋体" w:eastAsia="宋体" w:cs="宋体"/>
          <w:b/>
          <w:sz w:val="24"/>
        </w:rPr>
      </w:pPr>
      <w:r>
        <w:rPr>
          <w:rFonts w:hint="eastAsia" w:ascii="宋体" w:hAnsi="宋体" w:eastAsia="宋体" w:cs="宋体"/>
          <w:b/>
          <w:sz w:val="24"/>
        </w:rPr>
        <w:t xml:space="preserve">1）、人员招聘</w:t>
      </w:r>
      <w:r/>
    </w:p>
    <w:p>
      <w:pPr>
        <w:ind w:firstLine="480"/>
        <w:spacing w:line="580" w:lineRule="exact"/>
        <w:rPr>
          <w:rFonts w:hint="eastAsia" w:ascii="宋体" w:hAnsi="宋体" w:eastAsia="宋体" w:cs="宋体"/>
          <w:sz w:val="24"/>
          <w:u w:val="single"/>
        </w:rPr>
      </w:pPr>
      <w:r>
        <w:rPr>
          <w:rFonts w:hint="eastAsia" w:ascii="宋体" w:hAnsi="宋体" w:eastAsia="宋体" w:cs="宋体"/>
          <w:sz w:val="24"/>
          <w:lang w:eastAsia="zh-Hans"/>
        </w:rPr>
        <w:t xml:space="preserve">中标</w:t>
      </w:r>
      <w:r>
        <w:rPr>
          <w:rFonts w:hint="eastAsia" w:ascii="宋体" w:hAnsi="宋体" w:eastAsia="宋体" w:cs="宋体"/>
          <w:sz w:val="24"/>
        </w:rPr>
        <w:t xml:space="preserve">供应商需在合同签订后30天内完成服务外包人员公开招聘工作；公开招聘由</w:t>
      </w:r>
      <w:r>
        <w:rPr>
          <w:rFonts w:hint="eastAsia" w:ascii="宋体" w:hAnsi="宋体" w:eastAsia="宋体" w:cs="宋体"/>
          <w:sz w:val="24"/>
          <w:lang w:eastAsia="zh-Hans"/>
        </w:rPr>
        <w:t xml:space="preserve">中标</w:t>
      </w:r>
      <w:r>
        <w:rPr>
          <w:rFonts w:hint="eastAsia" w:ascii="宋体" w:hAnsi="宋体" w:eastAsia="宋体" w:cs="宋体"/>
          <w:sz w:val="24"/>
        </w:rPr>
        <w:t xml:space="preserve">供应商负责提出招聘需求、制定招聘计划、组织面试确定聘用名单、发布招聘结果。招聘需求和招聘结果需交采购人审核。正式运行后，</w:t>
      </w:r>
      <w:r>
        <w:rPr>
          <w:rFonts w:hint="eastAsia" w:ascii="宋体" w:hAnsi="宋体" w:eastAsia="宋体" w:cs="宋体"/>
          <w:sz w:val="24"/>
          <w:lang w:eastAsia="zh-Hans"/>
        </w:rPr>
        <w:t xml:space="preserve">为保障热线服务质效，需</w:t>
      </w:r>
      <w:r>
        <w:rPr>
          <w:rFonts w:hint="eastAsia" w:ascii="宋体" w:hAnsi="宋体" w:eastAsia="宋体" w:cs="宋体"/>
          <w:sz w:val="24"/>
        </w:rPr>
        <w:t xml:space="preserve">对流动人员及时补充。</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2）、人员培训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由</w:t>
      </w:r>
      <w:r>
        <w:rPr>
          <w:rFonts w:hint="eastAsia" w:ascii="宋体" w:hAnsi="宋体" w:eastAsia="宋体" w:cs="宋体"/>
          <w:sz w:val="24"/>
          <w:lang w:eastAsia="zh-Hans"/>
        </w:rPr>
        <w:t xml:space="preserve">中标</w:t>
      </w:r>
      <w:r>
        <w:rPr>
          <w:rFonts w:hint="eastAsia" w:ascii="宋体" w:hAnsi="宋体" w:eastAsia="宋体" w:cs="宋体"/>
          <w:sz w:val="24"/>
        </w:rPr>
        <w:t xml:space="preserve">供应商组织人员进行岗前（受理礼仪、标准化行为规范等）、岗中（业务流程、全媒体服务技巧、政务服务专业知识等）培训，培训内容、费用由</w:t>
      </w:r>
      <w:r>
        <w:rPr>
          <w:rFonts w:hint="eastAsia" w:ascii="宋体" w:hAnsi="宋体" w:eastAsia="宋体" w:cs="宋体"/>
          <w:sz w:val="24"/>
          <w:lang w:eastAsia="zh-Hans"/>
        </w:rPr>
        <w:t xml:space="preserve">中标</w:t>
      </w:r>
      <w:r>
        <w:rPr>
          <w:rFonts w:hint="eastAsia" w:ascii="宋体" w:hAnsi="宋体" w:eastAsia="宋体" w:cs="宋体"/>
          <w:sz w:val="24"/>
        </w:rPr>
        <w:t xml:space="preserve">供应商负责。采购人有权对内部标准化管理及相关业务培训进行指导，上岗前由采购人会同</w:t>
      </w:r>
      <w:r>
        <w:rPr>
          <w:rFonts w:hint="eastAsia" w:ascii="宋体" w:hAnsi="宋体" w:eastAsia="宋体" w:cs="宋体"/>
          <w:sz w:val="24"/>
          <w:lang w:eastAsia="zh-Hans"/>
        </w:rPr>
        <w:t xml:space="preserve">中标</w:t>
      </w:r>
      <w:r>
        <w:rPr>
          <w:rFonts w:hint="eastAsia" w:ascii="宋体" w:hAnsi="宋体" w:eastAsia="宋体" w:cs="宋体"/>
          <w:sz w:val="24"/>
        </w:rPr>
        <w:t xml:space="preserve">供应商进行测试，合格者方能正式上岗。</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3）、人员关系管理</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Hans"/>
        </w:rPr>
        <w:t xml:space="preserve">中标</w:t>
      </w:r>
      <w:r>
        <w:rPr>
          <w:rFonts w:hint="eastAsia" w:ascii="宋体" w:hAnsi="宋体" w:eastAsia="宋体" w:cs="宋体"/>
          <w:sz w:val="24"/>
        </w:rPr>
        <w:t xml:space="preserve">供应商需制定各岗位竞聘方案，并按照竞聘方案严格实施，拟定劳动合同、审核劳动合同、签订劳动合同、强化人员日常管理。</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各供应商需提供：1、热线工作人员组织架构图（含供应商派驻人员及服务外包人员）2、人员招聘、流动人员补充及岗位竞聘方案。3、人员年度培训计划方案。</w:t>
      </w:r>
      <w:r/>
    </w:p>
    <w:p>
      <w:pPr>
        <w:pStyle w:val="790"/>
        <w:ind w:firstLine="480"/>
        <w:tabs>
          <w:tab w:val="center" w:pos="4153" w:leader="none"/>
          <w:tab w:val="clear" w:pos="7143" w:leader="none"/>
          <w:tab w:val="right" w:pos="8306" w:leader="none"/>
          <w:tab w:val="clear" w:pos="14287" w:leader="none"/>
        </w:tabs>
        <w:rPr>
          <w:rFonts w:hint="eastAsia" w:ascii="宋体" w:hAnsi="宋体" w:eastAsia="宋体" w:cs="宋体"/>
        </w:rPr>
      </w:pPr>
      <w:r>
        <w:rPr>
          <w:rFonts w:hint="eastAsia" w:ascii="宋体" w:hAnsi="宋体" w:eastAsia="宋体" w:cs="宋体"/>
          <w:sz w:val="24"/>
          <w:szCs w:val="24"/>
        </w:rPr>
        <w:t xml:space="preserve">35名外包人员，须由采购方按实际岗位需求进行统筹管理和使用。</w:t>
      </w:r>
      <w:r/>
    </w:p>
    <w:p>
      <w:pPr>
        <w:pStyle w:val="962"/>
        <w:ind w:left="0" w:firstLine="602"/>
        <w:rPr>
          <w:rFonts w:hint="eastAsia" w:hAnsi="宋体" w:eastAsia="宋体" w:cs="宋体"/>
          <w:b/>
          <w:sz w:val="24"/>
          <w:szCs w:val="24"/>
          <w:lang w:eastAsia="zh-CN"/>
        </w:rPr>
      </w:pPr>
      <w:r>
        <w:rPr>
          <w:rFonts w:hint="eastAsia" w:hAnsi="宋体" w:eastAsia="宋体" w:cs="宋体"/>
          <w:b/>
          <w:sz w:val="24"/>
          <w:szCs w:val="24"/>
          <w:lang w:eastAsia="zh-CN"/>
        </w:rPr>
        <w:t xml:space="preserve">3.1.</w:t>
      </w:r>
      <w:r>
        <w:rPr>
          <w:rFonts w:hint="eastAsia" w:hAnsi="宋体" w:eastAsia="宋体" w:cs="宋体"/>
          <w:b/>
          <w:sz w:val="24"/>
          <w:szCs w:val="24"/>
          <w:lang w:val="en-US" w:eastAsia="zh-CN"/>
        </w:rPr>
        <w:t xml:space="preserve">4</w:t>
      </w:r>
      <w:r>
        <w:rPr>
          <w:rFonts w:hint="eastAsia" w:hAnsi="宋体" w:eastAsia="宋体" w:cs="宋体"/>
          <w:b/>
          <w:sz w:val="24"/>
          <w:szCs w:val="24"/>
          <w:lang w:eastAsia="zh-CN"/>
        </w:rPr>
        <w:t xml:space="preserve">运维服务</w:t>
      </w:r>
      <w:r/>
    </w:p>
    <w:p>
      <w:pPr>
        <w:pStyle w:val="963"/>
        <w:ind w:firstLine="480"/>
        <w:spacing w:before="120" w:after="120"/>
        <w:rPr>
          <w:rFonts w:hint="eastAsia" w:ascii="宋体" w:hAnsi="宋体" w:eastAsia="宋体" w:cs="宋体"/>
        </w:rPr>
      </w:pPr>
      <w:r>
        <w:rPr>
          <w:rFonts w:hint="eastAsia" w:ascii="宋体" w:hAnsi="宋体" w:eastAsia="宋体" w:cs="宋体"/>
        </w:rPr>
        <w:t xml:space="preserve">针对丹阳市“12345”政府公共服务热线提供技术、办公、安保、文化宣传等一切运行维护支撑服务，包括办公用品、文化宣传、系统巡检和保养、安全保障服务、现场支撑及应急等服务。</w:t>
      </w:r>
      <w:r/>
    </w:p>
    <w:p>
      <w:pPr>
        <w:pStyle w:val="962"/>
        <w:ind w:left="0" w:firstLine="602"/>
        <w:rPr>
          <w:rFonts w:hint="eastAsia" w:hAnsi="宋体" w:eastAsia="宋体" w:cs="宋体"/>
          <w:b/>
          <w:sz w:val="24"/>
          <w:szCs w:val="24"/>
          <w:lang w:eastAsia="zh-CN"/>
        </w:rPr>
        <w:outlineLvl w:val="1"/>
      </w:pPr>
      <w:r>
        <w:rPr>
          <w:rFonts w:hint="eastAsia" w:hAnsi="宋体" w:eastAsia="宋体" w:cs="宋体"/>
          <w:b/>
          <w:sz w:val="24"/>
          <w:szCs w:val="24"/>
          <w:lang w:eastAsia="zh-CN"/>
        </w:rPr>
        <w:t xml:space="preserve">3.2详细要求</w:t>
      </w:r>
      <w:r/>
    </w:p>
    <w:p>
      <w:pPr>
        <w:pStyle w:val="962"/>
        <w:ind w:left="0" w:firstLine="602"/>
        <w:rPr>
          <w:rFonts w:hint="eastAsia" w:hAnsi="宋体" w:eastAsia="宋体" w:cs="宋体"/>
          <w:b/>
          <w:sz w:val="24"/>
          <w:szCs w:val="24"/>
          <w:lang w:eastAsia="zh-CN"/>
        </w:rPr>
      </w:pPr>
      <w:r>
        <w:rPr>
          <w:rFonts w:hint="eastAsia" w:hAnsi="宋体" w:eastAsia="宋体" w:cs="宋体"/>
          <w:b/>
          <w:sz w:val="24"/>
          <w:szCs w:val="24"/>
          <w:lang w:eastAsia="zh-CN"/>
        </w:rPr>
        <w:t xml:space="preserve">3.2.1呼叫中心服务</w:t>
      </w:r>
      <w:r/>
    </w:p>
    <w:tbl>
      <w:tblPr>
        <w:tblStyle w:val="780"/>
        <w:tblW w:w="9067" w:type="dxa"/>
        <w:tblInd w:w="0" w:type="dxa"/>
        <w:tblLayout w:type="fixed"/>
        <w:tblCellMar>
          <w:left w:w="108" w:type="dxa"/>
          <w:top w:w="0" w:type="dxa"/>
          <w:right w:w="108" w:type="dxa"/>
          <w:bottom w:w="0" w:type="dxa"/>
        </w:tblCellMar>
        <w:tblLook w:val="04A0" w:firstRow="1" w:lastRow="0" w:firstColumn="1" w:lastColumn="0" w:noHBand="0" w:noVBand="1"/>
      </w:tblPr>
      <w:tblGrid>
        <w:gridCol w:w="988"/>
        <w:gridCol w:w="946"/>
        <w:gridCol w:w="6141"/>
        <w:gridCol w:w="992"/>
      </w:tblGrid>
      <w:tr>
        <w:trPr/>
        <w:tc>
          <w:tcPr>
            <w:tcBorders>
              <w:top w:val="single" w:color="auto" w:sz="4" w:space="0"/>
              <w:left w:val="single" w:color="auto" w:sz="4" w:space="0"/>
              <w:bottom w:val="single" w:color="auto" w:sz="4" w:space="0"/>
              <w:right w:val="single" w:color="auto" w:sz="4" w:space="0"/>
            </w:tcBorders>
            <w:tcW w:w="988"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项目名称</w:t>
            </w:r>
            <w:r/>
          </w:p>
        </w:tc>
        <w:tc>
          <w:tcPr>
            <w:tcBorders>
              <w:top w:val="single" w:color="auto" w:sz="4" w:space="0"/>
              <w:left w:val="none" w:color="000000" w:sz="4" w:space="0"/>
              <w:bottom w:val="single" w:color="auto" w:sz="4" w:space="0"/>
              <w:right w:val="single" w:color="auto" w:sz="4" w:space="0"/>
            </w:tcBorders>
            <w:tcW w:w="946"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规格</w:t>
            </w:r>
            <w:r/>
          </w:p>
        </w:tc>
        <w:tc>
          <w:tcPr>
            <w:tcBorders>
              <w:top w:val="single" w:color="auto" w:sz="4" w:space="0"/>
              <w:left w:val="none" w:color="000000" w:sz="4" w:space="0"/>
              <w:bottom w:val="single" w:color="auto" w:sz="4" w:space="0"/>
              <w:right w:val="single" w:color="auto" w:sz="4" w:space="0"/>
            </w:tcBorders>
            <w:tcW w:w="6141"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指标要求</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是否递交证明材料</w:t>
            </w:r>
            <w:r/>
          </w:p>
        </w:tc>
      </w:tr>
      <w:tr>
        <w:trPr/>
        <w:tc>
          <w:tcPr>
            <w:tcBorders>
              <w:top w:val="none" w:color="000000" w:sz="4" w:space="0"/>
              <w:left w:val="single" w:color="auto" w:sz="4" w:space="0"/>
              <w:bottom w:val="single" w:color="auto" w:sz="4" w:space="0"/>
              <w:right w:val="single" w:color="auto" w:sz="4" w:space="0"/>
            </w:tcBorders>
            <w:tcW w:w="988" w:type="dxa"/>
            <w:vAlign w:val="center"/>
            <w:vMerge w:val="restart"/>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呼叫中心系统</w:t>
            </w:r>
            <w:r/>
          </w:p>
        </w:tc>
        <w:tc>
          <w:tcPr>
            <w:tcBorders>
              <w:top w:val="none" w:color="000000" w:sz="4" w:space="0"/>
              <w:left w:val="single" w:color="auto" w:sz="4" w:space="0"/>
              <w:bottom w:val="single" w:color="auto" w:sz="4" w:space="0"/>
              <w:right w:val="single" w:color="auto" w:sz="4" w:space="0"/>
            </w:tcBorders>
            <w:tcW w:w="946" w:type="dxa"/>
            <w:vAlign w:val="center"/>
            <w:vMerge w:val="restart"/>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话务接续</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话务呼入：多路并发、智能排队、智能引导等话务呼叫中心服务，支持电话、视频、微信、邮件、短信等多种方式</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话务接听：提供软电话图形化视窗，包含签入、签出、外呼、应答、挂机、示忙、示闲、话后处理等电话功能，提供软键盘功能</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话务服务：回访规则设置、主动发起通话、电话录音等呼叫中心服务</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restart"/>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话务管理</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话务接入规则设置：可设置被叫、被叫号码优先级，黑白名单设置</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通话监听：对座席进行监听评测，以促进部门和座席的服务质量。</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录音调听：质检人员可以调听系统录音，辅助完成语音质检。（系统录音保存时间6个月，6个月内可通过系统随时调取，超过6个月的录音压缩异地存储，仍可采用技术手段调听）</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录音质检：可设置语音质检规则，根据规则对语音进行质检，筛选出有问题的语音记录</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超时提醒：设置通话时长阈值，超过阈值系统主动提醒值班长或管理员</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限制通话时长：可设置最长通话时长限制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restart"/>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话务调度</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监控预警：实时获取服务对象呼入电话量，分中心按小时获取服务对象呼入电话量趋势，发生超出本平台历史同时段话务量阈值时进行预警，可灵活配置时段、阈值进行预警</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调度配置：在调度配置功能中设置接入号码、技能队列和座席工号，配置好话务路由策略。</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调度实施：依据话务主动监控预警和申请，按照调度规则进行全省语音系统之间的调度，实现自动化的“一援一”“一援多”“多援一”和“多援多”。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restart"/>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话务数据支撑</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话务字段：对话务接入、呼出全流程各个时间点进行记录留痕，为后续子系统对接、报表统计提供话务基础数据。</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话务统计：提供话务呼入统计报表、呼出统计报表、服务评价报表、漏话统计报表、话务明细报表等</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调度统计：调度情况全流程留痕，并进行数据统计分析，为调度决策提供可靠的数据依据</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restart"/>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支持数量</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支持扩容最大中继数量：≥1000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支持最大坐席数量：≥150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支持最大音视频资源数量：≥1000路</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restart"/>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接通率</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忙时系统接通率：≥99.99%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转接坐席成功率：≥99.9%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呼叫路由时坐席成功获取率：≥99.9%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restart"/>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响应时间</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转坐席应答响应时间：&lt;0.5秒</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系统忙时响应时间（系统收到请求到执行请求的时间）：1.  99%的被请求消息在0.5秒内响应，2.   99.9%的被请求消息在2秒内响应，3.   99.99%的被请求消息在5秒内响应。</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数据响应时间：毫秒级</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用户提示音接续时间：&lt;1秒</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restart"/>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可靠性</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收号准确率：≥99.9%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BHCA值：≥500,000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▲自主性</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具备国家版权局颁发的“呼叫中心”相关软件著作权证，能体现具备“全媒体”或“融媒体”或“多媒体”等功能。提供软件著作权证书以及https://register.ccopyright.com.cn/query.html（中国版权登记查询服务平台）查询截图并加盖公章</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是</w:t>
            </w:r>
            <w:r/>
          </w:p>
        </w:tc>
      </w:tr>
      <w:tr>
        <w:trPr/>
        <w:tc>
          <w:tcPr>
            <w:tcBorders>
              <w:top w:val="none" w:color="000000" w:sz="4" w:space="0"/>
              <w:left w:val="single" w:color="auto" w:sz="4" w:space="0"/>
              <w:bottom w:val="single" w:color="auto" w:sz="4" w:space="0"/>
              <w:right w:val="single" w:color="auto" w:sz="4" w:space="0"/>
            </w:tcBorders>
            <w:tcW w:w="988" w:type="dxa"/>
            <w:vAlign w:val="center"/>
            <w:vMerge w:val="restart"/>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话务座席</w:t>
            </w:r>
            <w:r/>
          </w:p>
        </w:tc>
        <w:tc>
          <w:tcPr>
            <w:tcBorders>
              <w:top w:val="none" w:color="000000" w:sz="4" w:space="0"/>
              <w:left w:val="single" w:color="auto" w:sz="4" w:space="0"/>
              <w:bottom w:val="single" w:color="auto" w:sz="4" w:space="0"/>
              <w:right w:val="single" w:color="auto" w:sz="4" w:space="0"/>
            </w:tcBorders>
            <w:tcW w:w="946" w:type="dxa"/>
            <w:vAlign w:val="center"/>
            <w:vMerge w:val="restart"/>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服务终端</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数量：≥40台；配置一定数量备品，确保话务正常需要。</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单台配置：CPU（内核数≥4，总线程数≥8，最大睿频频率≥4.10 GHz，处理器基本频率≥2.40 GHz，缓存≥8 MB ）；内存≥8G；硬盘≥512SSD；显示器≥27吋；键盘，鼠标</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restart"/>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耳麦</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数量：≥70套；配置一定数量备品，确保话务正常需要。</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auto"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9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单套配置：高灵敏度抗噪全指向麦克风，支持3.5mm单插四级接口，频响范围20Hz-20Khz</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none" w:color="000000" w:sz="4" w:space="0"/>
              <w:left w:val="single" w:color="auto" w:sz="4" w:space="0"/>
              <w:bottom w:val="single" w:color="000000" w:sz="4" w:space="0"/>
              <w:right w:val="single" w:color="auto" w:sz="4" w:space="0"/>
            </w:tcBorders>
            <w:tcW w:w="988" w:type="dxa"/>
            <w:vAlign w:val="center"/>
            <w:vMerge w:val="restart"/>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其他</w:t>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通信</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语音、短信，确保话务正常需要</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4" w:space="0"/>
              <w:bottom w:val="single" w:color="000000" w:sz="4" w:space="0"/>
              <w:right w:val="single" w:color="auto" w:sz="4" w:space="0"/>
            </w:tcBorders>
            <w:tcW w:w="988"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946"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★对接</w:t>
            </w:r>
            <w:r/>
          </w:p>
        </w:tc>
        <w:tc>
          <w:tcPr>
            <w:tcBorders>
              <w:top w:val="none" w:color="000000" w:sz="4" w:space="0"/>
              <w:left w:val="none" w:color="000000" w:sz="4" w:space="0"/>
              <w:bottom w:val="single" w:color="auto" w:sz="4" w:space="0"/>
              <w:right w:val="single" w:color="auto" w:sz="4" w:space="0"/>
            </w:tcBorders>
            <w:tcW w:w="6141"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呼叫中心系统在合同要求的工期内无缝接入江苏12345热线“民声智慧听”一体化服务平台，超过工期采购人可终止合同，供应商须承担合同金额的10%违约金。提供承诺函并加盖投标人公章。</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是</w:t>
            </w:r>
            <w:r/>
          </w:p>
        </w:tc>
      </w:tr>
    </w:tbl>
    <w:p>
      <w:pPr>
        <w:ind w:firstLine="442"/>
        <w:spacing w:before="271" w:line="360" w:lineRule="auto"/>
        <w:rPr>
          <w:rFonts w:hint="eastAsia" w:ascii="宋体" w:hAnsi="宋体" w:eastAsia="宋体" w:cs="宋体"/>
          <w:sz w:val="24"/>
        </w:rPr>
      </w:pPr>
      <w:r>
        <w:rPr>
          <w:rFonts w:hint="eastAsia" w:ascii="宋体" w:hAnsi="宋体" w:eastAsia="宋体" w:cs="宋体"/>
          <w:sz w:val="24"/>
        </w:rPr>
      </w:r>
      <w:r/>
    </w:p>
    <w:p>
      <w:pPr>
        <w:pStyle w:val="962"/>
        <w:ind w:left="0" w:firstLine="602"/>
        <w:rPr>
          <w:rFonts w:hint="eastAsia" w:hAnsi="宋体" w:eastAsia="宋体" w:cs="宋体"/>
          <w:b/>
          <w:sz w:val="24"/>
          <w:szCs w:val="24"/>
          <w:lang w:eastAsia="zh-CN"/>
        </w:rPr>
      </w:pPr>
      <w:r>
        <w:rPr>
          <w:rFonts w:hint="eastAsia" w:hAnsi="宋体" w:eastAsia="宋体" w:cs="宋体"/>
          <w:b/>
          <w:sz w:val="24"/>
          <w:szCs w:val="24"/>
          <w:lang w:eastAsia="zh-CN"/>
        </w:rPr>
        <w:t xml:space="preserve">3.2.2场地服务</w:t>
      </w:r>
      <w:r/>
    </w:p>
    <w:tbl>
      <w:tblPr>
        <w:tblStyle w:val="780"/>
        <w:tblW w:w="8926" w:type="dxa"/>
        <w:tblInd w:w="0" w:type="dxa"/>
        <w:tblLayout w:type="autofit"/>
        <w:tblCellMar>
          <w:left w:w="108" w:type="dxa"/>
          <w:top w:w="0" w:type="dxa"/>
          <w:right w:w="108" w:type="dxa"/>
          <w:bottom w:w="0" w:type="dxa"/>
        </w:tblCellMar>
        <w:tblLook w:val="04A0" w:firstRow="1" w:lastRow="0" w:firstColumn="1" w:lastColumn="0" w:noHBand="0" w:noVBand="1"/>
      </w:tblPr>
      <w:tblGrid>
        <w:gridCol w:w="1219"/>
        <w:gridCol w:w="796"/>
        <w:gridCol w:w="6202"/>
        <w:gridCol w:w="709"/>
      </w:tblGrid>
      <w:tr>
        <w:trPr/>
        <w:tc>
          <w:tcPr>
            <w:tcBorders>
              <w:top w:val="single" w:color="auto" w:sz="4" w:space="0"/>
              <w:left w:val="single" w:color="auto" w:sz="4" w:space="0"/>
              <w:bottom w:val="single" w:color="auto" w:sz="4" w:space="0"/>
              <w:right w:val="single" w:color="auto" w:sz="4" w:space="0"/>
            </w:tcBorders>
            <w:tcW w:w="1219"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项目名称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规格</w:t>
            </w:r>
            <w:r/>
          </w:p>
        </w:tc>
        <w:tc>
          <w:tcPr>
            <w:tcBorders>
              <w:top w:val="single" w:color="auto" w:sz="4" w:space="0"/>
              <w:left w:val="none" w:color="000000" w:sz="4" w:space="0"/>
              <w:bottom w:val="single" w:color="auto" w:sz="4" w:space="0"/>
              <w:right w:val="single" w:color="auto" w:sz="4" w:space="0"/>
            </w:tcBorders>
            <w:tcW w:w="6202"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指标要求</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是否递交证明材料</w:t>
            </w:r>
            <w:r/>
          </w:p>
        </w:tc>
      </w:tr>
      <w:tr>
        <w:trPr/>
        <w:tc>
          <w:tcPr>
            <w:tcBorders>
              <w:top w:val="none" w:color="000000" w:sz="4" w:space="0"/>
              <w:left w:val="single" w:color="auto" w:sz="4" w:space="0"/>
              <w:bottom w:val="single" w:color="auto" w:sz="4" w:space="0"/>
              <w:right w:val="single" w:color="auto" w:sz="4" w:space="0"/>
            </w:tcBorders>
            <w:tcW w:w="1219" w:type="dxa"/>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综述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★整体要求</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办公建筑面积≥800㎡。所有用房需经过装修，装修内容包括吊顶及涂料、墙面及涂料、地面地砖、顶面开关插座及安装、门及门套、窗台线、隔栅灯、电话线、网络线、窗帘、吸音板等；配备中央空调，满足所有办公场所制冷、制热需求；消防设施齐全并具备完善的消防安全管理制度；具有专业的物业管理服务；24小时安全保卫值班；在合同要求的工期内完工并提供使用，超过工期采购人可终止合同，供应商须承担合同金额的10%违约金。提供承诺函并加盖投标人公章</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是</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restart"/>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受理大厅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面积</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1间,办公面积≥150㎡，墙面装修须须加隔音板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监控</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≥6个400万像素摄像头，存储时间≥30天，视频推送省12345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办公桌</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话务员办公坐席≥36席</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职员椅</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常规，≥36把</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打印机</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彩色激光一体机≥1台，支持打印、复印、扫描、传真，支持USB/有线/无线/网络打印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饮水机</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制热饮水机≥2台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restart"/>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阅览区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面积</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1间,面积≥40㎡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配套设施</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须具备书架、沙发等配套设施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restart"/>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配餐区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面积</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1间,面积≥48㎡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配套设施</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须具备沙发、茶几、微波炉、餐桌、衣柜等配套设施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restart"/>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联动指挥中心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面积</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1间,面积≥50㎡，墙面装修须须加隔音板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办公桌椅</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须满足不少于6人现场指挥</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LED大屏</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★有效显示尺寸为宽≥4.8m，高≥2.08m；屏幕分辨率：≥3120*1352像素间距：≤1.53mm，像素密度≥422500点/㎡，模组尺寸(mm)：(W×H)320×160；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最大功耗≤250W/㎡，平均功耗≤80W/㎡,电流增益调节范围1%-199%，电流增益调节级别≥10位</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屏控软件：具有抗干扰解码，大数据实时加密、传输及处理分析，海量图像处理、细节优化、增强演示等功能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配套：接收控制卡、视频处理器（≥HDMI×1、≥DVI×1、≥SDI×1）、电源、钢结构等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扩声</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包含音箱、功放、话筒等设备</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restart"/>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热线办公室</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面积</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1间,面积≥25㎡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办公桌椅</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须满足不少于2人的管理人员办公使用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restart"/>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备用间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面积</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1间,面积≥150㎡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功能</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提供备用空间和相应实施给12345紧急办公用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restart"/>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接待室</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面积</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1间,面积≥64㎡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设施</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配置沙发、茶几，满足不少于9人的接待座谈</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restart"/>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值班室</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面积</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1间,面积≥48㎡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设施</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配置一张单人床、被等，简单生活备用品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restart"/>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大会议室</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面积</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1间,面积≥150㎡，墙面装修须须加隔音板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会议桌椅</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须满足不少于40人进行会议的会议桌椅</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会议扩声</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包含音箱、功放、会议主机、话筒等设备</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投影仪及幕布</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显示设备：3LCD系统，幕布</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≥4200流明</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restart"/>
            <w:textDirection w:val="lrTb"/>
            <w:noWrap/>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小会议室</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面积</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1间,面积≥100㎡，墙面装修须须加隔音板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会议桌椅</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须满足不少于10人进行会议的会议桌椅</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r>
        <w:trPr/>
        <w:tc>
          <w:tcPr>
            <w:tcBorders>
              <w:top w:val="none" w:color="000000" w:sz="4" w:space="0"/>
              <w:left w:val="single" w:color="auto" w:sz="4" w:space="0"/>
              <w:bottom w:val="single" w:color="auto" w:sz="4" w:space="0"/>
              <w:right w:val="single" w:color="auto" w:sz="4" w:space="0"/>
            </w:tcBorders>
            <w:tcW w:w="1219" w:type="dxa"/>
            <w:vAlign w:val="center"/>
            <w:vMerge w:val="continue"/>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t xml:space="preserve">显示</w:t>
            </w:r>
            <w:r/>
          </w:p>
        </w:tc>
        <w:tc>
          <w:tcPr>
            <w:tcBorders>
              <w:top w:val="none" w:color="000000" w:sz="4" w:space="0"/>
              <w:left w:val="none" w:color="000000" w:sz="4" w:space="0"/>
              <w:bottom w:val="single" w:color="auto" w:sz="4" w:space="0"/>
              <w:right w:val="single" w:color="auto" w:sz="4" w:space="0"/>
            </w:tcBorders>
            <w:tcW w:w="6202"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≥98寸智慧屏，移动支架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rPr>
                <w:rFonts w:hint="eastAsia" w:ascii="宋体" w:hAnsi="宋体" w:eastAsia="宋体" w:cs="宋体"/>
                <w:color w:val="000000"/>
                <w:sz w:val="22"/>
              </w:rPr>
            </w:pPr>
            <w:r>
              <w:rPr>
                <w:rFonts w:hint="eastAsia" w:ascii="宋体" w:hAnsi="宋体" w:eastAsia="宋体" w:cs="宋体"/>
                <w:color w:val="000000"/>
                <w:sz w:val="22"/>
              </w:rPr>
              <w:t xml:space="preserve">　</w:t>
            </w:r>
            <w:r/>
          </w:p>
        </w:tc>
      </w:tr>
    </w:tbl>
    <w:p>
      <w:pPr>
        <w:ind w:firstLine="480"/>
        <w:spacing w:line="360" w:lineRule="auto"/>
        <w:shd w:val="clear" w:color="auto" w:fill="ffffff"/>
        <w:rPr>
          <w:rFonts w:hint="eastAsia" w:ascii="宋体" w:hAnsi="宋体" w:eastAsia="宋体" w:cs="宋体"/>
          <w:sz w:val="24"/>
        </w:rPr>
      </w:pPr>
      <w:r>
        <w:rPr>
          <w:rFonts w:hint="eastAsia" w:ascii="宋体" w:hAnsi="宋体" w:eastAsia="宋体" w:cs="宋体"/>
          <w:sz w:val="24"/>
        </w:rPr>
      </w:r>
      <w:r/>
    </w:p>
    <w:p>
      <w:pPr>
        <w:pStyle w:val="962"/>
        <w:ind w:left="0" w:firstLine="602"/>
        <w:rPr>
          <w:rFonts w:hint="eastAsia" w:hAnsi="宋体" w:eastAsia="宋体" w:cs="宋体"/>
          <w:b/>
          <w:sz w:val="24"/>
          <w:szCs w:val="24"/>
          <w:lang w:eastAsia="zh-CN"/>
        </w:rPr>
      </w:pPr>
      <w:r>
        <w:rPr>
          <w:rFonts w:hint="eastAsia" w:hAnsi="宋体" w:eastAsia="宋体" w:cs="宋体"/>
          <w:b/>
          <w:sz w:val="24"/>
          <w:szCs w:val="24"/>
          <w:lang w:eastAsia="zh-CN"/>
        </w:rPr>
        <w:t xml:space="preserve">3.2.3人员服务</w:t>
      </w:r>
      <w:r/>
    </w:p>
    <w:tbl>
      <w:tblPr>
        <w:tblStyle w:val="78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779"/>
        <w:gridCol w:w="6534"/>
        <w:gridCol w:w="729"/>
      </w:tblGrid>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项目名称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规格</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指标要求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是否递交证明材料</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话务人员</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★保障费用</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auto"/>
                <w:sz w:val="24"/>
              </w:rPr>
            </w:pPr>
            <w:r>
              <w:rPr>
                <w:rFonts w:ascii="宋体" w:hAnsi="宋体" w:eastAsia="宋体" w:cs="宋体"/>
                <w:color w:val="auto"/>
                <w:sz w:val="24"/>
              </w:rPr>
              <w:t xml:space="preserve">共35人，人员工资福利待遇办公经费等参考现行标准（2025年现标准为7.4万元/人/年，含人员工资、绩效考核、五险一金、福利保障等6.5万元/人/年，驻场办公经费、业务培训、服装0.9万元/人/年）。承诺以每年递增率不低于2.5%的标准逐年增加；须提供承诺函并加盖投标人公章。</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是</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现场受理岗</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大专及以上学历</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普通话达二级以上</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汉字录入速度不低于60字/分钟</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具有一定的法律政策水平</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具备较强的服务意识和语言表达能力、良好的沟通能力、记忆能力、心理承受能力和学习能力</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质检员岗</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大专及以上学历</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有较强的学习能力、风险识别和判断能力、书面和口头表达能力、综合分析能力、沟通协调能力、组织策划能力及创新能力</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能熟练使用常用办公软件；掌握一定的统计分析知识，有一定的统计分析能力</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3年以上热线工作经验，较高的业务知识水平</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培训员岗</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大专及以上学历</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熟悉国家各项政策法规</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2年以上培训相关工作经验</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普通话达二级以上</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熟练应用Office软件，包括：Word、Excel、PPT等</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具有良好的沟通和学习能力，团队意识强</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热线政务信息库运维员</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大专及以上学历； </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具有较好的文字功底及较强的文字编辑能力；具有热线政务信息库数据分析、整理、统计的能力；具备较强新闻敏感性，有一定的信息挖掘能力和信息整合能力； </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熟练应用Office软件，打字速度70字/分钟以上； </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具备良好的沟通和学习能力，团队意识强，有开阔的思维和创新意识；</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省派工单处理员</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大专及以上学历</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熟悉国家各项政策法规，具有较高的业务水平</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有较强的学习能力、风险识别和判断能力、书面和口头表达能力、综合分析能力、沟通协调能力</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能熟练使用常用办公软件；掌握一定的统计分析知识，有一定的统计分析能力</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大数据分析岗</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本科及以上学历，统计学、数学、计算机、数理统计、数据挖掘等相关专业，正式录用前，须提供相关证明材料。</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有扎实的数据统计和数据挖掘专业知识，具备利用数据分析解决业务问题的能力，善于分析业务，能将复杂的业务需求转化为适合的数学模型，并从中找到规律，提供相关的决策依据</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熟悉Matlab、Sas、Spss等统计工具，熟悉R、Python等统计语言，能熟练使用Hadoop，Oracle读取数据</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有数据分析工作经验，具备良好的沟通合作技巧</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人力资源管理岗</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大专及以上学历</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熟悉互联网媒体，具备较好的文字功底及较强的文字编辑和提取能力</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熟悉招聘基本流程、了解薪酬福利管理，具有一定的人力资源管理理论基础</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熟练应用office、photoshop、Illustrator以及视频制作等软件</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1年以上办公室或人力资源从业经验</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宣传策划岗</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本科及以上学历，新媒体设计、广告或宣传策划相关专业，正式录用前，须提供相关证明材料。</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具有较强的沟通、组织协调能力、逻辑思维能力</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能独立编写项目创意方案、需求分析报告、详细设计方案，有扎实的文字功底及一定美术功底</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000000" w:sz="8"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8" w:space="0"/>
              <w:bottom w:val="single" w:color="000000" w:sz="8" w:space="0"/>
              <w:right w:val="single" w:color="auto" w:sz="8"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熟练应用Photoshop、AE、AI、PPT、AutoCAD、Sketchup等设计软件</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none" w:color="000000" w:sz="4" w:space="0"/>
              <w:left w:val="single" w:color="auto" w:sz="8" w:space="0"/>
              <w:bottom w:val="single" w:color="auto" w:sz="4"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8" w:space="0"/>
            </w:tcBorders>
            <w:tcW w:w="0" w:type="auto"/>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★原有人员平稳过渡</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对现有人员须全部接收、就地安置（自己辞职、愿另谋出路的除外），确保热线业务正常平稳运转。若现有人员与原单位签订劳动合同，因解除合同须承担的违约责任的，相应的违约责任由投标人承担，确保现有所有人员平稳过渡。提供承诺函并加盖投标人公章。</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是</w:t>
            </w:r>
            <w:r/>
          </w:p>
        </w:tc>
      </w:tr>
      <w:tr>
        <w:trPr/>
        <w:tc>
          <w:tcPr>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管理人员</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运营中心</w:t>
            </w:r>
            <w:r>
              <w:rPr>
                <w:rFonts w:hint="eastAsia" w:ascii="宋体" w:hAnsi="宋体" w:eastAsia="宋体" w:cs="宋体"/>
                <w:color w:val="000000"/>
                <w:sz w:val="24"/>
                <w:lang w:val="en-US" w:eastAsia="zh-CN"/>
              </w:rPr>
              <w:t xml:space="preserve">主管</w:t>
            </w:r>
            <w:r/>
          </w:p>
        </w:tc>
        <w:tc>
          <w:tcPr>
            <w:tcBorders>
              <w:top w:val="none" w:color="000000" w:sz="4" w:space="0"/>
              <w:left w:val="single" w:color="auto" w:sz="4" w:space="0"/>
              <w:bottom w:val="single" w:color="auto" w:sz="8"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1名，本科及以上学历</w:t>
            </w:r>
            <w:r/>
          </w:p>
        </w:tc>
        <w:tc>
          <w:tcPr>
            <w:tcBorders>
              <w:top w:val="none" w:color="000000" w:sz="4" w:space="0"/>
              <w:left w:val="none" w:color="000000" w:sz="4" w:space="0"/>
              <w:bottom w:val="single" w:color="auto" w:sz="8"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8"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普通话达二级以上</w:t>
            </w:r>
            <w:r/>
          </w:p>
        </w:tc>
        <w:tc>
          <w:tcPr>
            <w:tcBorders>
              <w:top w:val="none" w:color="000000" w:sz="4" w:space="0"/>
              <w:left w:val="none" w:color="000000" w:sz="4" w:space="0"/>
              <w:bottom w:val="single" w:color="auto" w:sz="4" w:space="0"/>
              <w:right w:val="single" w:color="auto" w:sz="8"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rHeight w:val="662"/>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6534"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具备较强的服务意识和良好的管理能力、沟通能力，具有较强的责任心和抗压能力</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79" w:type="dxa"/>
            <w:vAlign w:val="center"/>
            <w:vMerge w:val="restart"/>
            <w:textDirection w:val="lrTb"/>
            <w:noWrap w:val="false"/>
          </w:tcPr>
          <w:p>
            <w:pP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auto"/>
                <w:sz w:val="24"/>
                <w:szCs w:val="22"/>
                <w:lang w:val="en-US" w:eastAsia="zh-CN" w:bidi="ar-SA"/>
              </w:rPr>
            </w:pPr>
            <w:r>
              <w:rPr>
                <w:rFonts w:hint="eastAsia" w:ascii="宋体" w:hAnsi="宋体" w:eastAsia="宋体" w:cs="宋体"/>
                <w:color w:val="auto"/>
                <w:sz w:val="24"/>
              </w:rPr>
              <w:t xml:space="preserve">1名，本科及以上学历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c>
          <w:tcPr>
            <w:tcBorders>
              <w:top w:val="single" w:color="auto" w:sz="4" w:space="0"/>
              <w:left w:val="single" w:color="auto" w:sz="4" w:space="0"/>
              <w:bottom w:val="single" w:color="auto" w:sz="4"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8" w:space="0"/>
              <w:bottom w:val="single" w:color="auto" w:sz="4" w:space="0"/>
              <w:right w:val="single" w:color="auto" w:sz="4" w:space="0"/>
            </w:tcBorders>
            <w:tcW w:w="779"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auto"/>
                <w:sz w:val="24"/>
                <w:szCs w:val="22"/>
                <w:lang w:val="en-US" w:eastAsia="zh-CN" w:bidi="ar-SA"/>
              </w:rPr>
            </w:pPr>
            <w:r>
              <w:rPr>
                <w:rFonts w:hint="eastAsia" w:ascii="宋体" w:hAnsi="宋体" w:eastAsia="宋体" w:cs="宋体"/>
                <w:color w:val="auto"/>
                <w:sz w:val="24"/>
              </w:rPr>
              <w:t xml:space="preserve">具有2年以上大型呼叫中心现场管理经验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1244"/>
        </w:trPr>
        <w:tc>
          <w:tcPr>
            <w:tcBorders>
              <w:top w:val="single" w:color="auto" w:sz="4" w:space="0"/>
              <w:left w:val="single" w:color="auto" w:sz="4" w:space="0"/>
              <w:bottom w:val="single" w:color="auto" w:sz="4" w:space="0"/>
              <w:right w:val="single" w:color="auto" w:sz="8"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single" w:color="auto" w:sz="8" w:space="0"/>
              <w:bottom w:val="single" w:color="auto" w:sz="4" w:space="0"/>
              <w:right w:val="single" w:color="auto" w:sz="4" w:space="0"/>
            </w:tcBorders>
            <w:tcW w:w="779"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auto"/>
            <w:tcBorders>
              <w:top w:val="single" w:color="auto" w:sz="4" w:space="0"/>
              <w:left w:val="single" w:color="auto" w:sz="4" w:space="0"/>
              <w:bottom w:val="single" w:color="auto" w:sz="4" w:space="0"/>
              <w:right w:val="single" w:color="auto" w:sz="4" w:space="0"/>
            </w:tcBorders>
            <w:tcW w:w="6534" w:type="dxa"/>
            <w:vAlign w:val="center"/>
            <w:textDirection w:val="lrTb"/>
            <w:noWrap w:val="false"/>
          </w:tcPr>
          <w:p>
            <w:pPr>
              <w:rPr>
                <w:rFonts w:hint="eastAsia" w:ascii="宋体" w:hAnsi="宋体" w:eastAsia="宋体" w:cs="宋体"/>
                <w:color w:val="auto"/>
                <w:sz w:val="24"/>
                <w:szCs w:val="22"/>
                <w:lang w:val="en-US" w:eastAsia="zh-CN" w:bidi="ar-SA"/>
              </w:rPr>
            </w:pPr>
            <w:r>
              <w:rPr>
                <w:rFonts w:hint="eastAsia" w:ascii="宋体" w:hAnsi="宋体" w:eastAsia="宋体" w:cs="宋体"/>
                <w:color w:val="auto"/>
                <w:sz w:val="24"/>
              </w:rPr>
              <w:t xml:space="preserve">负责热线整体日常运营管理和协调沟通工作；负责热线系统平台、底层语音平台、网络互联等设施设备的维护管理和技术支持；负责话务团队的人员招聘、工资福利、绩效考核、财务等工作。</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ind w:firstLine="480"/>
        <w:spacing w:line="360" w:lineRule="auto"/>
        <w:shd w:val="clear" w:color="auto" w:fill="ffffff"/>
        <w:rPr>
          <w:rFonts w:hint="eastAsia" w:ascii="宋体" w:hAnsi="宋体" w:eastAsia="宋体" w:cs="宋体"/>
          <w:sz w:val="24"/>
        </w:rPr>
      </w:pPr>
      <w:r>
        <w:rPr>
          <w:rFonts w:hint="eastAsia" w:ascii="宋体" w:hAnsi="宋体" w:eastAsia="宋体" w:cs="宋体"/>
          <w:sz w:val="24"/>
        </w:rPr>
      </w:r>
      <w:r/>
    </w:p>
    <w:p>
      <w:pPr>
        <w:pStyle w:val="962"/>
        <w:ind w:left="0" w:firstLine="602"/>
        <w:rPr>
          <w:rFonts w:hint="eastAsia" w:hAnsi="宋体" w:eastAsia="宋体" w:cs="宋体"/>
          <w:b/>
          <w:sz w:val="24"/>
          <w:szCs w:val="24"/>
          <w:lang w:eastAsia="zh-CN"/>
        </w:rPr>
      </w:pPr>
      <w:r>
        <w:rPr>
          <w:rFonts w:hint="eastAsia" w:hAnsi="宋体" w:eastAsia="宋体" w:cs="宋体"/>
          <w:b/>
          <w:sz w:val="24"/>
          <w:szCs w:val="24"/>
          <w:lang w:eastAsia="zh-CN"/>
        </w:rPr>
        <w:t xml:space="preserve">3.2.</w:t>
      </w:r>
      <w:r>
        <w:rPr>
          <w:rFonts w:hint="eastAsia" w:hAnsi="宋体" w:eastAsia="宋体" w:cs="宋体"/>
          <w:b/>
          <w:sz w:val="24"/>
          <w:szCs w:val="24"/>
          <w:lang w:val="en-US" w:eastAsia="zh-CN"/>
        </w:rPr>
        <w:t xml:space="preserve">4</w:t>
      </w:r>
      <w:r>
        <w:rPr>
          <w:rFonts w:hint="eastAsia" w:hAnsi="宋体" w:eastAsia="宋体" w:cs="宋体"/>
          <w:b/>
          <w:sz w:val="24"/>
          <w:szCs w:val="24"/>
          <w:lang w:eastAsia="zh-CN"/>
        </w:rPr>
        <w:t xml:space="preserve">通信服务</w:t>
      </w:r>
      <w:r/>
    </w:p>
    <w:tbl>
      <w:tblPr>
        <w:tblStyle w:val="780"/>
        <w:tblW w:w="9209"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5189"/>
        <w:gridCol w:w="2218"/>
        <w:gridCol w:w="956"/>
      </w:tblGrid>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项目名称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规格</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指标要求</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是否递交证明材料</w:t>
            </w:r>
            <w:r/>
          </w:p>
        </w:tc>
      </w:tr>
      <w:tr>
        <w:trPr/>
        <w:tc>
          <w:tcPr>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整体要求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2条与江苏省政府12345热线平台联网电路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20M上下行对称</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1条互联网电路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100M 上下行对称</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790"/>
      </w:pPr>
      <w:r/>
      <w:r/>
    </w:p>
    <w:p>
      <w:pPr>
        <w:pStyle w:val="790"/>
      </w:pPr>
      <w:r/>
      <w:r/>
    </w:p>
    <w:p>
      <w:pPr>
        <w:pStyle w:val="962"/>
        <w:ind w:left="0" w:firstLine="602"/>
        <w:rPr>
          <w:rFonts w:hint="eastAsia" w:hAnsi="宋体" w:eastAsia="宋体" w:cs="宋体"/>
          <w:b/>
          <w:sz w:val="24"/>
          <w:szCs w:val="24"/>
          <w:lang w:eastAsia="zh-CN"/>
        </w:rPr>
      </w:pPr>
      <w:r>
        <w:rPr>
          <w:rFonts w:hint="eastAsia" w:hAnsi="宋体" w:eastAsia="宋体" w:cs="宋体"/>
          <w:b/>
          <w:sz w:val="24"/>
          <w:szCs w:val="24"/>
          <w:lang w:eastAsia="zh-CN"/>
        </w:rPr>
        <w:t xml:space="preserve">3.2.</w:t>
      </w:r>
      <w:r>
        <w:rPr>
          <w:rFonts w:hint="eastAsia" w:hAnsi="宋体" w:eastAsia="宋体" w:cs="宋体"/>
          <w:b/>
          <w:sz w:val="24"/>
          <w:szCs w:val="24"/>
          <w:lang w:val="en-US" w:eastAsia="zh-CN"/>
        </w:rPr>
        <w:t xml:space="preserve">5</w:t>
      </w:r>
      <w:r>
        <w:rPr>
          <w:rFonts w:hint="eastAsia" w:hAnsi="宋体" w:eastAsia="宋体" w:cs="宋体"/>
          <w:b/>
          <w:sz w:val="24"/>
          <w:szCs w:val="24"/>
          <w:lang w:eastAsia="zh-CN"/>
        </w:rPr>
        <w:t xml:space="preserve">运维服务</w:t>
      </w:r>
      <w:r/>
    </w:p>
    <w:tbl>
      <w:tblPr>
        <w:tblStyle w:val="780"/>
        <w:tblW w:w="9209"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753"/>
        <w:gridCol w:w="6654"/>
        <w:gridCol w:w="956"/>
      </w:tblGrid>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项目名称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规格</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指标要求</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是否递交证明材料</w:t>
            </w:r>
            <w:r/>
          </w:p>
        </w:tc>
      </w:tr>
      <w:tr>
        <w:trPr/>
        <w:tc>
          <w:tcPr>
            <w:tcBorders>
              <w:top w:val="none" w:color="000000" w:sz="4" w:space="0"/>
              <w:left w:val="single" w:color="auto" w:sz="4" w:space="0"/>
              <w:right w:val="single" w:color="auto" w:sz="4" w:space="0"/>
            </w:tcBorders>
            <w:tcW w:w="84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整体要求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全口径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运维服务包括维持项目正常运行的一切必要的投入，包含但不限于日常运营与质量保障、行政与合规、应急与不可预见费等</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一般要求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★本次项目涉及到招标人的12345核心业务系统，安全及保密要求较高，因此要求专业的技术运维服务商与招标人签订保密协议；凡涉及招标人的应用系统、数据、机型配置、IP 地址、软件配置等信息不得向第三方泄露， 维护过程中如需涉及招标人系统的数据信息，必须先通过招标人认可，维护工作的数据信息（无论是打印或介质上的数据信息）不得带离工作现场，未经授权不得使用 U 盘、移动硬盘等移动存储介质，不得违反禁止“内外网混用”管理规定。须提供承诺函并加盖公章</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是</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中标服务供应商拟派本项目的人员应保持相对稳定，如有人员变更，应及时通知招标人； </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中标服务供应商在进行系统建设及维保活动期间，在未经招标人允许的情况下，必须保证招标人平台不间断运行，不得影响招标人单位业务系统的正常运行。</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中标服务供应商应具有详细的故障处理管控方案，做好故障处理闭环控制，保障系统正常运行；</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中标服务供应商需建立专业的运维团队和日常例行巡检制度，能及时发现故障和性能劣化并按要求迅速处理；</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★文化宣传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中标服务供应商需按招标人要求每年进行≥2次媒体宣传活动</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中标服务供应商需按招标人要求设立固定区域（面积≥150m²）文化宣传阵地，宣传内容每年至少更新一次。</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日常要求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每天登录运维管理平台对服务期限范围内网络、硬件设备、软件系统、存储系统进行例行巡检，及时发现告警和性能劣化事件；</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每月对服务期限范围内设备的网络、硬件设备、软件系统、存储系统进行现场例行巡检、保养；</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每季度和春节、国庆之前，安排技术工程师到现场进行软硬件系统的全面巡检服务，提出存在问题（隐患）和合理解决方案；</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每次巡检、保养必须进行详细记录并经使用方确认，每月向招标人单位报送巡检、保养记录报表。</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right w:val="single" w:color="auto" w:sz="4"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运维服务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当网内的业务应用、系统平台、网络等资产发生业务需求性变更时，配合、协助对方操作人员对本项目涉及范围内的整体安全防御体系的资源能力进行动态合理的联调、配置，保障变更顺利完成。</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对信息安全产品进行常规性维护，包括在信息安全产品常态化运行过程中所进行的一系列维护工作，如设备运行安全监测、设备运行安全审计、设备及策略备份更新等工作。</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设备运行安全监测：信息系统运行过程中，可能面临安全产品和其它重要系统运行异常、安全事件的发生等情况，这些情况的出现需要第一时间发现并进行有效处理。</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安全事件告警监控：在巡检过程中出现的事件可以通过人工的方式进行告警，也可以通过安全管理平台进行告警处理。配置安全产品告警规则，对监测到的安全事件按照不同的级别和类型产生不同告警，并将告警信息发送到安全管理平台，通过配置和使用安全管理平台，对各种安全产品产生的安全事件告警通过邮件、弹出窗口等方式通知运维人员，运维人员根据安全事件的具体情况采取针对性的处理措施。</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安全审计：利用安全管理平台等工具，结合资产信息等实际情况，找出海量告警数据中的关联关系，设置各种关联分析规则和过滤条件，挖掘出有价值的网络攻击、运行故障等信息。</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rHeight w:val="780"/>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配置及备份更新：通过日常的策略配置、设备升级使安全防护有效发挥作用，通过不断对策略进行优化，提高安全防护效率。同时，通过对安全产品的策略和配置备份等日常维护，保证安全产品的稳定运行，在出现故障时及时恢复，不会严重影响安全防护水平。</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rHeight w:val="780"/>
        </w:trPr>
        <w:tc>
          <w:tcPr>
            <w:tcBorders>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▲建立统一的集约化运维平台，用于指导和督促日常例行巡检维护作业计划执行。提供平台软件著作权证以及https://register.ccopyright.com.cn/query.html（中国版权登记查询服务平台）查询截图并加盖公章</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是</w:t>
            </w:r>
            <w:r/>
          </w:p>
        </w:tc>
      </w:tr>
      <w:tr>
        <w:trPr/>
        <w:tc>
          <w:tcPr>
            <w:tcBorders>
              <w:top w:val="none" w:color="000000" w:sz="4" w:space="0"/>
              <w:left w:val="single" w:color="auto" w:sz="4" w:space="0"/>
              <w:right w:val="single" w:color="auto" w:sz="4" w:space="0"/>
            </w:tcBorders>
            <w:tcW w:w="84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安全服务</w:t>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安全保障服务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驻场人员需按用户作息时间，在现场进行安全保障工作。在现场安全保障期间，当网内遭受安全攻击事件时，驻场人员应利用全网安全能力及专业技术手段立即对入侵事件进行分析、追踪、溯源、取证、检测、查实、抑制、处理等，及时恢复系统正常运行。</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应急处置结束后，驻场人员应给出应急响应报告，在报告中还原入侵过程、造成的损失等，同时给出对应的解决建议。</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驻场人员应在安全保障期间，每月、每年提交安全事件分析及设备巡检统计分析报表。</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在重大活动或重要时期前开展全面安全检查，对发现的问题及时整改，并提前进行安全加固；重保期间提供7*24小时前后端安全团队全程值守的安全保障服务。</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当网内出现违反网络安全管理制度的安全违规事件时，利用相关技术手段配合进行事件技术调查及取证操作。</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基于重大安全事件的模拟场景开展红蓝对抗，通过检测、抑制、根除、恢复、总结，实战化地检验数据中心重要资产的安全防护能力以及运营队伍的追踪、溯源、取证、反制能力，针对安全风险提出解决方案，最终给出整改建议并协助修复。</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服务频率：常态化进行。</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安全加固服务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协助制定安全防护建设方案：协助客户、优化防护方案；制定安全部署方案；配合客户做好设备建设和策略配置，协助出，优化方案；（≥1次/年）</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安全配置整改加固：协助对系统漏洞、网站配置不安全项、应用跨站、后门等脆弱点进行安全整改；（≥1次/月）</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安全设备配置服务：按照最小权限，最小服务等原则，确定安全设备是否符合安全要求。（≥1次/月）</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基线评估服务：对业务系统所有涉及的网络安全设备、主机、数据库、中间件等进行基本配置检查，对不合规的事项提出整改建议。（≥1次/月）</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管理评估服务：评估安全管理体系，完善管理制度，弥补管理制度缺失项，落实日常运维记录，表单等内容；（≥1次/年）</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管理整改：对管理上缺失的制度、流程，缺失记录、表单等进行弥补；（≥1次/年）</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single" w:color="auto" w:sz="4" w:space="0"/>
              <w:right w:val="single" w:color="auto" w:sz="4" w:space="0"/>
            </w:tcBorders>
            <w:tcW w:w="0" w:type="auto"/>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安全运维驻场服务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人员驻场运维服务，派驻两位运维技术工程师进行驻场服务：包括安全评估、安全监控、安全巡检、故障处理、系统检查、系统升级、漏洞扫描、渗透测试、安全加固、备份管理、安全培训、安全管理制度。</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日志分析：收集日志信息，并根据安全动态结合安全工程师的安全经验，分析指定设备的特定时间的日志信息，发现面临的安全风险，并提出建议。</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策略优化：对安全设备进行策略检查，并根据检查结果提供改进建议；</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rHeight w:val="938"/>
        </w:trPr>
        <w:tc>
          <w:tcPr>
            <w:tcBorders>
              <w:left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left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提交以下文档：《病毒处理流程》，《事件记录单》，《故障处理流程》，《故障报告》，《系统升级流程》，《安全事件响应处理流程》。《信息系统策略变更流程》，《变更申请单》，《安全监控手册》，《安全监控记录单》，《事件处理单》，《事件通报单》，《漏洞扫描报告》，《安全巡检手册》，《紧急情况联系方式表》等</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r>
        <w:trPr>
          <w:trHeight w:val="617"/>
        </w:trPr>
        <w:tc>
          <w:tcPr>
            <w:tcBorders>
              <w:left w:val="single" w:color="auto" w:sz="4" w:space="0"/>
              <w:bottom w:val="single" w:color="auto" w:sz="4" w:space="0"/>
              <w:right w:val="single" w:color="auto" w:sz="4" w:space="0"/>
            </w:tcBorders>
            <w:tcW w:w="846" w:type="dxa"/>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▲建立网络安全实操训练平台，提供平台软件著作权证以及https://register.ccopyright.com.cn/query.html（中国版权登记查询服务平台）查询截图并加盖公章</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是</w:t>
            </w:r>
            <w:r/>
          </w:p>
        </w:tc>
      </w:tr>
      <w:tr>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应急支撑服务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应急支撑服务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在12345热线平台遇到公共卫生等突发事件时，热线现有人员难以维持热线服务，供应商须派驻具有政务热线服务经验的接听人员、工单处办人员、信息管理人员至话务现场，提供应急支撑服务，确保平台平稳运行。</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　</w:t>
            </w:r>
            <w:r/>
          </w:p>
        </w:tc>
      </w:tr>
    </w:tbl>
    <w:p>
      <w:pPr>
        <w:pStyle w:val="790"/>
        <w:jc w:val="center"/>
        <w:sectPr>
          <w:footerReference w:type="default" r:id="rId9"/>
          <w:footnotePr/>
          <w:endnotePr/>
          <w:type w:val="nextPage"/>
          <w:pgSz w:w="11907" w:h="16839" w:orient="portrait"/>
          <w:pgMar w:top="1431" w:right="1553" w:bottom="1174" w:left="1682" w:header="0" w:footer="946" w:gutter="0"/>
          <w:cols w:num="1" w:sep="0" w:space="720" w:equalWidth="1"/>
          <w:docGrid w:linePitch="360"/>
        </w:sectPr>
      </w:pPr>
      <w:r/>
      <w:r/>
    </w:p>
    <w:p>
      <w:pPr>
        <w:ind w:right="248"/>
        <w:jc w:val="center"/>
        <w:spacing w:before="264" w:line="241" w:lineRule="auto"/>
        <w:rPr>
          <w:rFonts w:hint="eastAsia" w:ascii="宋体" w:hAnsi="宋体" w:eastAsia="宋体" w:cs="宋体"/>
          <w:sz w:val="24"/>
          <w:szCs w:val="24"/>
        </w:rPr>
      </w:pPr>
      <w:r>
        <w:rPr>
          <w:rFonts w:hint="eastAsia" w:ascii="宋体" w:hAnsi="宋体" w:eastAsia="宋体" w:cs="宋体"/>
          <w:sz w:val="32"/>
          <w:szCs w:val="32"/>
        </w:rPr>
        <w:t xml:space="preserve">四、商务要求</w:t>
      </w:r>
      <w:r/>
    </w:p>
    <w:p>
      <w:pPr>
        <w:ind w:left="22" w:right="248" w:firstLine="480"/>
        <w:spacing w:before="264" w:line="241" w:lineRule="auto"/>
        <w:rPr>
          <w:rFonts w:hint="eastAsia"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一</w:t>
      </w:r>
      <w:r>
        <w:rPr>
          <w:rFonts w:ascii="宋体" w:hAnsi="宋体" w:eastAsia="宋体" w:cs="宋体"/>
          <w:sz w:val="24"/>
          <w:szCs w:val="24"/>
        </w:rPr>
        <w:t xml:space="preserve">.服务期</w:t>
      </w:r>
      <w:r>
        <w:rPr>
          <w:rFonts w:hint="eastAsia" w:ascii="宋体" w:hAnsi="宋体" w:eastAsia="宋体" w:cs="宋体"/>
          <w:sz w:val="24"/>
          <w:szCs w:val="24"/>
        </w:rPr>
        <w:t xml:space="preserve">：</w:t>
      </w:r>
      <w:r>
        <w:rPr>
          <w:rFonts w:hint="eastAsia" w:ascii="宋体" w:hAnsi="宋体" w:eastAsia="宋体" w:cs="宋体"/>
          <w:color w:val="auto"/>
          <w:sz w:val="24"/>
          <w:szCs w:val="24"/>
        </w:rPr>
        <w:t xml:space="preserve">三</w:t>
      </w:r>
      <w:r>
        <w:rPr>
          <w:rFonts w:ascii="宋体" w:hAnsi="宋体" w:eastAsia="宋体" w:cs="宋体"/>
          <w:color w:val="auto"/>
          <w:sz w:val="24"/>
          <w:szCs w:val="24"/>
        </w:rPr>
        <w:t xml:space="preserve">年</w:t>
      </w:r>
      <w:r>
        <w:rPr>
          <w:rFonts w:hint="eastAsia" w:ascii="宋体" w:hAnsi="宋体" w:eastAsia="宋体" w:cs="宋体"/>
          <w:color w:val="auto"/>
          <w:sz w:val="24"/>
          <w:szCs w:val="24"/>
        </w:rPr>
        <w:t xml:space="preserve">（按照合同约定的履行时间执行）</w:t>
      </w:r>
      <w:r>
        <w:rPr>
          <w:rFonts w:ascii="宋体" w:hAnsi="宋体" w:eastAsia="宋体" w:cs="宋体"/>
          <w:sz w:val="24"/>
          <w:szCs w:val="24"/>
        </w:rPr>
        <w:t xml:space="preserve">。</w:t>
      </w:r>
      <w:r/>
    </w:p>
    <w:p>
      <w:pPr>
        <w:ind w:firstLine="48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二.工期要求：合同签订后30个日历日内，完成全部系统上线试运行，试运行10日达到验收标准并通过验收；超过上述日期采购人有权终止合同，中标供应商须承担不超过中标价的10%作为违约金。</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三</w:t>
      </w:r>
      <w:r>
        <w:rPr>
          <w:rFonts w:ascii="宋体" w:hAnsi="宋体" w:eastAsia="宋体" w:cs="宋体"/>
          <w:sz w:val="24"/>
          <w:szCs w:val="24"/>
        </w:rPr>
        <w:t xml:space="preserve">.付款方式</w:t>
      </w:r>
      <w:r/>
    </w:p>
    <w:p>
      <w:pPr>
        <w:ind w:left="22" w:right="248" w:firstLine="480"/>
        <w:spacing w:before="264" w:line="241" w:lineRule="auto"/>
        <w:rPr>
          <w:rFonts w:hint="eastAsia" w:ascii="宋体" w:hAnsi="宋体" w:eastAsia="宋体" w:cs="宋体"/>
          <w:color w:val="000000"/>
          <w:sz w:val="24"/>
        </w:rPr>
      </w:pPr>
      <w:r>
        <w:rPr>
          <w:rFonts w:hint="eastAsia" w:ascii="宋体" w:hAnsi="宋体" w:eastAsia="宋体" w:cs="宋体"/>
          <w:color w:val="000000"/>
          <w:sz w:val="24"/>
        </w:rPr>
        <w:t xml:space="preserve">合同签订后，采购人在收到中标供应商提供相应金额的正规发票后10个工作日内预付合同金额的10%；后每年6月、12月采购人在收到中标供应商提供相应金额的正规发票后10个工作日内支付合同金额的15%。</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四．服务要求</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（1）提供服务期内平台所有软硬件系统的免费质保；</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（2）提供本地化的服务团队，其中座席话务人员不少于35人，管理人员1人；</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（3）本项目为交钥匙工程，要求提供服务期内平台可靠运行所需的场地、资金、人员、物业、水电等一切必备要素，不再增加任何费用；</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（4）必须指定专人或专门小组负责本项目实施及施工和后续服务，提供服务期内7*24小时电话技术支持咨询服务，重大活动需派员进行现场保障；</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（5）每年根据12345重大活动情况，及时制作宣传，形式可以是展示走廊文字图片、12345网站、广播电视及丹阳有影响力的新媒体等展示。</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（6）建设应急机制和运维管理系统，确保平台稳定可靠运营。</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（7）服务期内，供应商需针对公安、网信等部门对系统的专项网络安全检查反馈的问题及时整改，由中标服务供应商承担，采购方不再承担由此产生的任何费用。</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（8）如因平台升级或更换，由此产生的数据迁移等费用，由中标服务供应商承担，采购方不再承担由此产生的任何费用。</w:t>
      </w:r>
      <w:r/>
    </w:p>
    <w:p>
      <w:pPr>
        <w:ind w:left="22" w:right="248" w:firstLine="480"/>
        <w:spacing w:before="264" w:line="24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五．考核要求</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为保证丹阳12345政务服务便民热线高效运行，提升为民办事效能，特制定本考核办法。</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5.1、考核内容</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（一）制度建设（10分）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1.供应商需做好接处中心各项管理制度建设，保证平台高质量运行，并将各项制度报市市域社会治理现代化指挥中心备案。制度建设有缺失或更新不及时影响服务的，发现1例扣1分，最高不超过2分。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供应商需建立健全驻场管理人员考核评价制度并报市市域社会治理现代化指挥中心备案，市市域社会治理现代化指挥中心参与考核评价，驻场管理人员履职情况与运营考核结果挂扣，每季度进行评估反馈，未达到相应要求的，有1例扣1分；合同期内如需更换驻场管理人员，须提前1个月向丹阳市市域社会治理现代化指挥中心提出申请，经审核同意后方可更换，如未经同意自行更换人员的，有1例扣1分，最高不超过2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3.供应商需建立健全服务外包人员绩效考核制度，保证收入与工作实效相挂钩，有行之有效的奖惩机制，</w:t>
      </w:r>
      <w:r>
        <w:rPr>
          <w:rFonts w:hint="eastAsia" w:ascii="宋体" w:hAnsi="宋体" w:eastAsia="宋体" w:cs="宋体"/>
          <w:color w:val="000000" w:themeColor="text1"/>
          <w:sz w:val="24"/>
          <w:szCs w:val="24"/>
        </w:rPr>
        <w:t xml:space="preserve">并报市市域社会治理现代化指挥中心备案。</w:t>
      </w:r>
      <w:r>
        <w:rPr>
          <w:rFonts w:hint="eastAsia" w:ascii="宋体" w:hAnsi="宋体" w:eastAsia="宋体" w:cs="宋体"/>
          <w:sz w:val="24"/>
          <w:szCs w:val="24"/>
        </w:rPr>
        <w:t xml:space="preserve">供应商每月15日前向市市域社会治理现代化指挥中心报送上月服务外包人员绩效考核表及工资发放表。未按实报送或报送不及时的，每次扣1分，最高不超过3分。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4.供应商需建立健全应急处置制度，并根据市市域社会治理现代化指挥中心应急预案要求及时处置，未及时处置的，每发现1次扣2分，如因处置不当造成严重后果的直接定为不合格，最高不超过3分。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（二）人员配置（20分）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1.供应商应在合同签订后30天内完成服务外包人员招聘工作，逾期未招满的，除按实扣除相应服务外包人员费用外，少1人扣1分，最高不超过5分。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接处中心人员流动应及时补充，每月人员总数低于核定人数95%的，对比核定人数，每少1人，按5800/人/元/月扣除，同时少1人扣1分；每月人员总数高于95%不足100%的，结合工作质效，结算服务外包人员费用，同时少1人扣0.5分。连续两个月人员配置率低于85%的，直接定为不合格，最高不超过5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3.招聘人员不符合采购文件各岗位配置要求的，有1例扣1分。如服务外包人员不符合要求人数占比超过15%，直接定为不合格，最高不超过10分。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（三）服务质量（40分）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1.人工接通率：热线平台10秒内一次接通率季度平均应达到95%及以上，每降低0.5个百分点扣1分，最高不超过5分。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2.服务满意率：热线平台话务服务满意率季度平均应达到99%及以上，每降低0.5个百分点扣1分，最高不超过5分。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3.在线答复率：热线平台咨询类在线答复率季度平均应达到70%及以上，每降低1个百分点扣1分，最高不超过5分。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4.工单差错率：接处人员工单差错率应控制在1%以内，每提升0.2个百分点扣1分，最高不超过5分。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5.质量抽查：被市市域社会治理现代化指挥中心质量抽查发现存在诸如解答回复、服务礼仪、流程规范、登记录入等质量问题的，每发现1次扣1分，最高不超过4分。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6.有效投诉：出现因接处人员业务差错、服务态度等原因引起有效投诉的，每季度不得超过2次，每多1次扣1分；不得出现瞒报、漏报，每发现1次扣2分，最高不超过4分。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7.保密要求：接处中心应严格遵守各项保密规定，造成泄密的，经查实，每发现1次扣3分，造成严重后果的直接定为不合格，最高不超过4分。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8.知识库及省平台热线百科管理：有专人负责知识库及热线百科的更新和管理，并与成员单位知识库、热线百科信息采编员对接，发现知识库有明显错误的，每次扣1分，最高不超过4分。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9.考核通报：被镇江12345抽查拨测进行通报批评的，每次扣3分；在镇江热线质量相关考核通报中排名后3名的或被通报批评的，每次扣3分。运行质量及管理连续3个月处于相关考核通报排名后3名的直接定位不合格，最高不超过4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（四）技术支撑（20分）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 供应商需做好系统平台及相关设备维护管理，保证平台正常运行，出现异常且造成影响的，每次扣1分；因故障导致数据归集质量受影响，每次扣2分；被镇江12345平台通报的，每次扣3分，最高不超过6分。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底层语音平台的硬件、软件、网络和线路等发生故障时，需安排专人30分钟内赴现场排查，1小时内排查原因，一般问题半个工作日内解决，复杂问题原则上一个工作日内解决。未及时安排人员到现场的，每次扣1分，未及时排除原因、整改到位的，每次扣2分，最高不超过6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3.根据省市12345在线平台的工作需要，积极配合做好系统完善、升级、开发等创新发展工作，保证平台的平稳运行，出现1次未积极认真配合情况扣1分，最高不超过8分。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（五）工作配合（10分）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供应商应安排专人做好热线平台相关数据统计分析并定期以报告形式报送市市域社会治理现代化指挥中心，同时配合市市域社会治理现代化指挥中心做好各类统计分析及信息撰写等工作，未及时报送的每次扣1分，报送质量差的每次扣1分，最高不超过5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2.供应商应积极配合市市域社会治理现代化指挥中心组织的相关活动，敷衍不配合的，有1例扣1分，最高不超过5分。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（六）加分项（最多加10分）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1.协助完成市级及以上交办的专题任务、试点工作、相关课题研究，每件加1-2分。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2.相关创新做法被镇江市级及以上部门表彰或通报表扬的，每次加1-2分；被镇江市级及以上媒体宣传、采用的，每件加1-2分；被镇江领导或市主要领导批示奖励的加3-5分。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3.配合市市域社会治理现代化指挥中心在省市县一体化建设、成员单位考核、部门间业务联动、热线宣传推广等方面做出突出贡献的，每次加1-2分。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4.得到市民或媒体表扬，对平台满意度及美誉度有显著提升的，每次加1-2分。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5.在镇江12345相关考核通报中连续2个月排名在前三位的，每次加1-2分。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（七）一票否决项</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出现下列情形之一的，供应商年度考核定为不合格：</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1.供应商投标文件承诺未完全落实到位的；</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2.服务外包人员费用未按投标文件要求使用的；</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3.连续两个季度考核不合格的；</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4.连续2个月热线平台人工接通率均低于60%或服务满意率低于90%的；</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5.驻场管理人员少于1人或从事公司中与本平台无关的工作的；</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6.对市市域社会治理现代化指挥中心或上级部门交办的重点工作或临时性任务推诿、未落实到位，并造成严重影响的；</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7.出现安全生产、党风廉政建设等“一票否决”情形的；</w:t>
      </w:r>
      <w:r/>
    </w:p>
    <w:p>
      <w:pPr>
        <w:ind w:firstLine="480"/>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8.有效投诉量居高不下，</w:t>
      </w:r>
      <w:r>
        <w:rPr>
          <w:rFonts w:hint="eastAsia" w:ascii="宋体" w:hAnsi="宋体" w:eastAsia="宋体" w:cs="宋体"/>
          <w:bCs/>
          <w:sz w:val="24"/>
          <w:szCs w:val="24"/>
        </w:rPr>
        <w:t xml:space="preserve">一年内情节严重的投诉超过3例的；</w:t>
      </w:r>
      <w:r/>
    </w:p>
    <w:p>
      <w:pPr>
        <w:ind w:firstLine="480"/>
        <w:spacing w:line="560" w:lineRule="exact"/>
        <w:rPr>
          <w:rFonts w:hint="eastAsia" w:ascii="宋体" w:hAnsi="宋体" w:eastAsia="宋体" w:cs="宋体"/>
          <w:sz w:val="24"/>
          <w:szCs w:val="24"/>
        </w:rPr>
      </w:pPr>
      <w:r>
        <w:rPr>
          <w:rFonts w:hint="eastAsia" w:ascii="宋体" w:hAnsi="宋体" w:eastAsia="宋体" w:cs="宋体"/>
          <w:bCs/>
          <w:sz w:val="24"/>
          <w:szCs w:val="24"/>
        </w:rPr>
        <w:t xml:space="preserve">9.</w:t>
      </w:r>
      <w:r>
        <w:rPr>
          <w:rFonts w:hint="eastAsia" w:ascii="宋体" w:hAnsi="宋体" w:eastAsia="宋体" w:cs="宋体"/>
          <w:sz w:val="24"/>
          <w:szCs w:val="24"/>
        </w:rPr>
        <w:t xml:space="preserve">被明察暗访、上级部门通报及媒体曝光对12345及市政府造成重大影响的；</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10.在考核内容中列举的其他不合格情形；</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11.其他严重影响政府形象或造成重大损失的情形。</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5.2、考核方式</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考核采用季度考核与年度考核相结合的方式。季度考核每季度评定一次，每年12月底前对本年度的运行管理情况进行年度总体评定考核。</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考核满分100分，结果分为优秀（90分及以上）、良好（80-89分）、一般（60-79分）、不合格（60分以下）四个等级。考核得分超过100分，按100分计。</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每季度由供应商向市市域社会治理现代化指挥中心汇报自评情况，由市市域社会治理现代化指挥中心直接考评得到最终得分；年度考核最终得分由季度综合分（70%）和年度测评分（30%）构成，季度综合分为四个季度日常考核的平均得分，年度测评分由供应商向市市域社会治理现代化指挥中心汇报年度自评情况，供应商自评得分占10%，市市域社会治理现代化指挥中心年度测评占20%。季度综合分和年度测评分相加得到年度考核得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5.3、结果运用</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每年度合同总金额的10%作为考核金，年度考核结束后根据考核结果支付。优秀，得100%考核金；良好，得80%考核金；一般、不合格，取消考核金。年度考核为不合格的，解除合同，并不再履行下一年度合同，重新招标确定供应商。</w:t>
      </w:r>
      <w:r/>
    </w:p>
    <w:p>
      <w:pPr>
        <w:ind w:firstLine="480"/>
        <w:spacing w:line="560" w:lineRule="exact"/>
        <w:tabs>
          <w:tab w:val="left" w:pos="6135" w:leader="none"/>
        </w:tabs>
        <w:rPr>
          <w:rFonts w:hint="eastAsia" w:ascii="宋体" w:hAnsi="宋体" w:eastAsia="宋体" w:cs="宋体"/>
          <w:sz w:val="24"/>
          <w:szCs w:val="24"/>
        </w:rPr>
      </w:pPr>
      <w:r>
        <w:rPr>
          <w:rFonts w:hint="eastAsia" w:ascii="宋体" w:hAnsi="宋体" w:eastAsia="宋体" w:cs="宋体"/>
          <w:sz w:val="24"/>
          <w:szCs w:val="24"/>
        </w:rPr>
        <w:t xml:space="preserve">5.4、附则</w:t>
      </w:r>
      <w:r>
        <w:rPr>
          <w:rFonts w:hint="eastAsia" w:ascii="宋体" w:hAnsi="宋体" w:eastAsia="宋体" w:cs="宋体"/>
          <w:sz w:val="24"/>
          <w:szCs w:val="24"/>
        </w:rPr>
        <w:tab/>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1.本办法由丹阳市市域社会治理现代化指挥中心负责解释。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本办法所涉及的各项指标中，丹阳市市域社会治理现代化指挥中心发现问题并通知供应商后，供应商能即知即改的，可酌情免于扣分；供应商在考核期内，按整改期限及要求完成整改的，可酌情折扣扣分；供应商超过考核期，且未在整改期限内整改到位的，按原标准扣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3.本办法2026年  月  日—  月  日为过渡期，自  月  日起正式施行。</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5.5附表1</w:t>
      </w:r>
      <w:r/>
    </w:p>
    <w:p>
      <w:pPr>
        <w:jc w:val="center"/>
        <w:spacing w:after="156" w:line="560" w:lineRule="exact"/>
        <w:rPr>
          <w:rFonts w:hint="eastAsia" w:ascii="宋体" w:hAnsi="宋体" w:eastAsia="宋体" w:cs="宋体"/>
          <w:sz w:val="24"/>
          <w:szCs w:val="24"/>
        </w:rPr>
      </w:pPr>
      <w:r>
        <w:rPr>
          <w:rFonts w:hint="eastAsia" w:ascii="宋体" w:hAnsi="宋体" w:eastAsia="宋体" w:cs="宋体"/>
          <w:sz w:val="24"/>
          <w:szCs w:val="24"/>
        </w:rPr>
        <w:t xml:space="preserve">考评表</w:t>
      </w:r>
      <w:r/>
    </w:p>
    <w:p>
      <w:pPr>
        <w:rPr>
          <w:rFonts w:hint="eastAsia" w:ascii="宋体" w:hAnsi="宋体" w:eastAsia="宋体" w:cs="宋体"/>
          <w:sz w:val="24"/>
          <w:szCs w:val="24"/>
        </w:rPr>
      </w:pPr>
      <w:r>
        <w:rPr>
          <w:rFonts w:hint="eastAsia" w:ascii="宋体" w:hAnsi="宋体" w:eastAsia="宋体" w:cs="宋体"/>
          <w:sz w:val="24"/>
          <w:szCs w:val="24"/>
        </w:rPr>
        <w:t xml:space="preserve">评分单位：    考核周期：</w:t>
      </w:r>
      <w:r/>
    </w:p>
    <w:tbl>
      <w:tblPr>
        <w:tblStyle w:val="780"/>
        <w:tblW w:w="502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93"/>
        <w:gridCol w:w="3192"/>
        <w:gridCol w:w="1853"/>
        <w:gridCol w:w="1483"/>
        <w:gridCol w:w="1477"/>
      </w:tblGrid>
      <w:tr>
        <w:trPr>
          <w:trHeight w:val="659" w:hRule="exact"/>
        </w:trPr>
        <w:tc>
          <w:tcPr>
            <w:tcW w:w="502"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792"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考核内容</w:t>
            </w:r>
            <w:r/>
          </w:p>
        </w:tc>
        <w:tc>
          <w:tcPr>
            <w:tcW w:w="1041"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考核分项内容</w:t>
            </w:r>
            <w:r/>
          </w:p>
        </w:tc>
        <w:tc>
          <w:tcPr>
            <w:tcW w:w="832"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季度得分</w:t>
            </w:r>
            <w:r/>
          </w:p>
        </w:tc>
        <w:tc>
          <w:tcPr>
            <w:tcW w:w="830"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347" w:hRule="exact"/>
        </w:trPr>
        <w:tc>
          <w:tcPr>
            <w:tcW w:w="502" w:type="pct"/>
            <w:vAlign w:val="center"/>
            <w:vMerge w:val="restar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W w:w="1792" w:type="pct"/>
            <w:vAlign w:val="center"/>
            <w:vMerge w:val="restar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制度建设（10分）</w:t>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832" w:type="pct"/>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26"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30"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02"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26" w:hRule="exact"/>
        </w:trPr>
        <w:tc>
          <w:tcPr>
            <w:tcW w:w="502" w:type="pct"/>
            <w:vAlign w:val="center"/>
            <w:vMerge w:val="restar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W w:w="1792" w:type="pct"/>
            <w:vAlign w:val="center"/>
            <w:vMerge w:val="restart"/>
            <w:textDirection w:val="lrTb"/>
            <w:noWrap w:val="false"/>
          </w:tcPr>
          <w:p>
            <w:pPr>
              <w:ind w:firstLine="360"/>
              <w:spacing w:line="360" w:lineRule="exact"/>
              <w:rPr>
                <w:rFonts w:hint="eastAsia" w:ascii="宋体" w:hAnsi="宋体" w:eastAsia="宋体" w:cs="宋体"/>
                <w:sz w:val="24"/>
                <w:szCs w:val="24"/>
              </w:rPr>
            </w:pPr>
            <w:r>
              <w:rPr>
                <w:rFonts w:hint="eastAsia" w:ascii="宋体" w:hAnsi="宋体" w:eastAsia="宋体" w:cs="宋体"/>
                <w:sz w:val="24"/>
                <w:szCs w:val="24"/>
              </w:rPr>
              <w:t xml:space="preserve">人员配置（20分）</w:t>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832" w:type="pct"/>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26"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8"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502" w:type="pct"/>
            <w:vAlign w:val="center"/>
            <w:vMerge w:val="restar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tcW w:w="1792" w:type="pct"/>
            <w:vAlign w:val="center"/>
            <w:vMerge w:val="restar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服务质量（40分）</w:t>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832" w:type="pct"/>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8"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26"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22"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22"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22"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22"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22"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43" w:hRule="exact"/>
        </w:trPr>
        <w:tc>
          <w:tcPr>
            <w:tcW w:w="502" w:type="pct"/>
            <w:vAlign w:val="center"/>
            <w:vMerge w:val="restar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W w:w="1792" w:type="pct"/>
            <w:vAlign w:val="center"/>
            <w:vMerge w:val="restar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技术支持（20分）</w:t>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832" w:type="pct"/>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52"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52"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5" w:hRule="exact"/>
        </w:trPr>
        <w:tc>
          <w:tcPr>
            <w:tcW w:w="502" w:type="pct"/>
            <w:vAlign w:val="center"/>
            <w:vMerge w:val="restar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W w:w="1792" w:type="pct"/>
            <w:vAlign w:val="center"/>
            <w:vMerge w:val="restar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工作配合（10分）</w:t>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832" w:type="pct"/>
            <w:vAlign w:val="center"/>
            <w:vMerge w:val="restar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50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792" w:type="pct"/>
            <w:vAlign w:val="center"/>
            <w:vMerge w:val="continue"/>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1041" w:type="pct"/>
            <w:vAlign w:val="center"/>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832" w:type="pct"/>
            <w:vAlign w:val="center"/>
            <w:vMerge w:val="continue"/>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32" w:hRule="exact"/>
        </w:trPr>
        <w:tc>
          <w:tcPr>
            <w:tcW w:w="502"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六</w:t>
            </w:r>
            <w:r/>
          </w:p>
        </w:tc>
        <w:tc>
          <w:tcPr>
            <w:tcW w:w="1792"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加分项</w:t>
            </w:r>
            <w:r/>
          </w:p>
        </w:tc>
        <w:tc>
          <w:tcPr>
            <w:gridSpan w:val="2"/>
            <w:tcW w:w="1874" w:type="pc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32" w:hRule="exact"/>
        </w:trPr>
        <w:tc>
          <w:tcPr>
            <w:tcW w:w="502"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七</w:t>
            </w:r>
            <w:r/>
          </w:p>
        </w:tc>
        <w:tc>
          <w:tcPr>
            <w:tcW w:w="1792"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一票否决项</w:t>
            </w:r>
            <w:r/>
          </w:p>
        </w:tc>
        <w:tc>
          <w:tcPr>
            <w:gridSpan w:val="2"/>
            <w:tcW w:w="1874" w:type="pc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03" w:hRule="exact"/>
        </w:trPr>
        <w:tc>
          <w:tcPr>
            <w:gridSpan w:val="2"/>
            <w:tcW w:w="2295"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得分</w:t>
            </w:r>
            <w:r/>
          </w:p>
        </w:tc>
        <w:tc>
          <w:tcPr>
            <w:gridSpan w:val="2"/>
            <w:tcW w:w="1874" w:type="pc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830" w:type="pct"/>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sectPr>
          <w:footerReference w:type="default" r:id="rId10"/>
          <w:footnotePr/>
          <w:endnotePr/>
          <w:type w:val="nextPage"/>
          <w:pgSz w:w="11906" w:h="16838" w:orient="portrait"/>
          <w:pgMar w:top="2098" w:right="1474" w:bottom="1985" w:left="1588" w:header="851" w:footer="992" w:gutter="0"/>
          <w:cols w:num="1" w:sep="0" w:space="425" w:equalWidth="1"/>
          <w:docGrid w:linePitch="360"/>
        </w:sect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5.6附表2</w:t>
      </w:r>
      <w:r/>
    </w:p>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年度考核统计表</w:t>
      </w:r>
      <w:r/>
    </w:p>
    <w:tbl>
      <w:tblPr>
        <w:tblStyle w:val="802"/>
        <w:tblpPr w:horzAnchor="margin" w:tblpXSpec="center" w:vertAnchor="text" w:tblpY="404"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1666"/>
        <w:gridCol w:w="460"/>
        <w:gridCol w:w="1831"/>
        <w:gridCol w:w="1748"/>
        <w:gridCol w:w="6"/>
        <w:gridCol w:w="1840"/>
        <w:gridCol w:w="1057"/>
      </w:tblGrid>
      <w:tr>
        <w:trPr>
          <w:cantSplit/>
        </w:trPr>
        <w:tc>
          <w:tcPr>
            <w:tcW w:w="56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类别</w:t>
            </w:r>
            <w:r/>
          </w:p>
        </w:tc>
        <w:tc>
          <w:tcPr>
            <w:gridSpan w:val="5"/>
            <w:tcW w:w="3237" w:type="pct"/>
            <w:vAlign w:val="center"/>
            <w:textDirection w:val="lrTb"/>
            <w:noWrap w:val="false"/>
          </w:tcPr>
          <w:p>
            <w:pPr>
              <w:ind w:firstLine="1440"/>
              <w:jc w:val="center"/>
              <w:rPr>
                <w:rFonts w:hint="eastAsia" w:ascii="宋体" w:hAnsi="宋体" w:eastAsia="宋体" w:cs="宋体"/>
                <w:sz w:val="24"/>
                <w:szCs w:val="24"/>
              </w:rPr>
            </w:pPr>
            <w:r>
              <w:rPr>
                <w:rFonts w:hint="eastAsia" w:ascii="宋体" w:hAnsi="宋体" w:eastAsia="宋体" w:cs="宋体"/>
                <w:sz w:val="24"/>
                <w:szCs w:val="24"/>
              </w:rPr>
              <w:t xml:space="preserve">基础得分（70%）</w:t>
            </w:r>
            <w:r/>
          </w:p>
        </w:tc>
        <w:tc>
          <w:tcPr>
            <w:gridSpan w:val="2"/>
            <w:tcW w:w="1197" w:type="pct"/>
            <w:vAlign w:val="center"/>
            <w:textDirection w:val="lrTb"/>
            <w:noWrap w:val="false"/>
          </w:tcPr>
          <w:p>
            <w:pPr>
              <w:ind w:firstLine="720"/>
              <w:jc w:val="center"/>
              <w:rPr>
                <w:rFonts w:hint="eastAsia" w:ascii="宋体" w:hAnsi="宋体" w:eastAsia="宋体" w:cs="宋体"/>
                <w:sz w:val="24"/>
                <w:szCs w:val="24"/>
              </w:rPr>
            </w:pPr>
            <w:r>
              <w:rPr>
                <w:rFonts w:hint="eastAsia" w:ascii="宋体" w:hAnsi="宋体" w:eastAsia="宋体" w:cs="宋体"/>
                <w:sz w:val="24"/>
                <w:szCs w:val="24"/>
              </w:rPr>
              <w:t xml:space="preserve">测评得分（30%）</w:t>
            </w:r>
            <w:r/>
          </w:p>
        </w:tc>
      </w:tr>
      <w:tr>
        <w:trPr>
          <w:cantSplit/>
        </w:trPr>
        <w:tc>
          <w:tcPr>
            <w:tcW w:w="56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w:t>
            </w:r>
            <w:r/>
          </w:p>
        </w:tc>
        <w:tc>
          <w:tcPr>
            <w:tcW w:w="93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第一季度</w:t>
            </w:r>
            <w:r/>
          </w:p>
        </w:tc>
        <w:tc>
          <w:tcPr>
            <w:tcW w:w="30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第二季度</w:t>
            </w:r>
            <w:r/>
          </w:p>
        </w:tc>
        <w:tc>
          <w:tcPr>
            <w:tcW w:w="101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第三季度</w:t>
            </w:r>
            <w:r/>
          </w:p>
        </w:tc>
        <w:tc>
          <w:tcPr>
            <w:tcW w:w="9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第四季度</w:t>
            </w:r>
            <w:r/>
          </w:p>
        </w:tc>
        <w:tc>
          <w:tcPr>
            <w:gridSpan w:val="2"/>
            <w:tcW w:w="109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自评（10%）</w:t>
            </w:r>
            <w:r/>
          </w:p>
        </w:tc>
        <w:tc>
          <w:tcPr>
            <w:tcW w:w="1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测评（20%）</w:t>
            </w:r>
            <w:r/>
          </w:p>
        </w:tc>
      </w:tr>
      <w:tr>
        <w:trPr>
          <w:cantSplit/>
        </w:trPr>
        <w:tc>
          <w:tcPr>
            <w:tcW w:w="56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得分</w:t>
            </w:r>
            <w:r/>
          </w:p>
        </w:tc>
        <w:tc>
          <w:tcPr>
            <w:tcW w:w="93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1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7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109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56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小计</w:t>
            </w:r>
            <w:r/>
          </w:p>
        </w:tc>
        <w:tc>
          <w:tcPr>
            <w:gridSpan w:val="5"/>
            <w:tcW w:w="32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11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56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gridSpan w:val="7"/>
            <w:tcW w:w="443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56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7"/>
            <w:tcW w:w="443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left="22" w:right="248" w:firstLine="420"/>
        <w:spacing w:before="264" w:line="241" w:lineRule="auto"/>
        <w:rPr>
          <w:highlight w:val="yellow"/>
        </w:rPr>
      </w:pPr>
      <w:r>
        <w:rPr>
          <w:highlight w:val="yellow"/>
        </w:rPr>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六、验收要求：</w:t>
      </w:r>
      <w:r/>
    </w:p>
    <w:p>
      <w:pPr>
        <w:ind w:left="22" w:right="248" w:firstLine="480"/>
        <w:spacing w:before="264" w:line="241" w:lineRule="auto"/>
        <w:rPr>
          <w:rFonts w:hint="eastAsia" w:ascii="宋体" w:hAnsi="宋体" w:eastAsia="宋体" w:cs="宋体"/>
          <w:sz w:val="24"/>
          <w:szCs w:val="24"/>
        </w:rPr>
      </w:pPr>
      <w:r>
        <w:rPr>
          <w:rFonts w:hint="eastAsia" w:ascii="宋体" w:hAnsi="宋体" w:eastAsia="宋体" w:cs="宋体"/>
          <w:sz w:val="24"/>
          <w:szCs w:val="24"/>
        </w:rPr>
        <w:t xml:space="preserve">系统调试运行后10天内，由供应商做好系统试运行记录并提交验收申请。由采购方组织专家成立验收委员会对项目进行终验，验收不通过的系统不得交付使用，供应商应根据验收提出的意见，落实整改后，再申请终验。</w:t>
      </w:r>
      <w:r/>
    </w:p>
    <w:p>
      <w:pPr>
        <w:pStyle w:val="790"/>
        <w:rPr>
          <w:rFonts w:eastAsia="宋体"/>
        </w:rPr>
      </w:pPr>
      <w:r>
        <w:rPr>
          <w:rFonts w:eastAsia="宋体"/>
        </w:rPr>
      </w:r>
      <w:r/>
    </w:p>
    <w:p>
      <w:pPr>
        <w:ind w:firstLine="482"/>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white"/>
        </w:rPr>
        <w:t xml:space="preserve">注：对项目需求部分的询问、质疑请向采购人提出，询问、质疑由采购人负责解释。</w:t>
      </w:r>
      <w:r/>
    </w:p>
    <w:p>
      <w:pPr>
        <w:ind w:firstLine="482"/>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highlight w:val="white"/>
        </w:rPr>
        <w:t xml:space="preserve">采购需求部分标注“★”为实质性要求，不允许负偏离，否则作为无效投标处理。</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jc w:val="center"/>
        <w:spacing w:line="85" w:lineRule="atLeast"/>
        <w:rPr>
          <w:rFonts w:hint="eastAsia" w:ascii="宋体" w:hAnsi="宋体" w:eastAsia="宋体" w:cs="宋体"/>
          <w:b/>
          <w:color w:val="000000"/>
          <w:sz w:val="32"/>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rPr>
          <w:rFonts w:hint="eastAsia" w:ascii="宋体" w:hAnsi="宋体" w:eastAsia="宋体" w:cs="宋体"/>
          <w:b/>
          <w:color w:val="000000"/>
          <w:sz w:val="32"/>
          <w:highlight w:val="white"/>
        </w:rPr>
      </w:pPr>
      <w:r>
        <w:rPr>
          <w:rFonts w:ascii="宋体" w:hAnsi="宋体" w:eastAsia="宋体" w:cs="宋体"/>
          <w:b/>
          <w:color w:val="000000"/>
          <w:sz w:val="32"/>
          <w:highlight w:val="white"/>
        </w:rPr>
        <w:br w:type="page" w:clear="all"/>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第五部分评标办法和标准</w:t>
      </w:r>
      <w:r/>
    </w:p>
    <w:p>
      <w:pPr>
        <w:pStyle w:val="772"/>
        <w:ind w:firstLine="357"/>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1.采购代理机构职责</w:t>
      </w:r>
      <w:r/>
    </w:p>
    <w:p>
      <w:pPr>
        <w:ind w:firstLine="48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 采购代理机构负责组织评标工作，并履行下列职责：</w:t>
      </w:r>
      <w:r/>
    </w:p>
    <w:p>
      <w:pPr>
        <w:ind w:firstLine="36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（1）核对评审专家身份和采购人代表授权函，对评审专家在政府采购活动中的职责履行情况予以记录，并及时将有关违法违规行为向政府采购监管部门报告；</w:t>
      </w:r>
      <w:r/>
    </w:p>
    <w:p>
      <w:pPr>
        <w:ind w:firstLine="36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（2）宣布评标纪律；</w:t>
      </w:r>
      <w:r/>
    </w:p>
    <w:p>
      <w:pPr>
        <w:ind w:firstLine="36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（3）公布投标人名单，告知评审专家应当回避的情形；</w:t>
      </w:r>
      <w:r/>
    </w:p>
    <w:p>
      <w:pPr>
        <w:ind w:firstLine="36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（4）组织评标委员会推选评标组长，采购人代表不得担任组长；</w:t>
      </w:r>
      <w:r/>
    </w:p>
    <w:p>
      <w:pPr>
        <w:ind w:firstLine="36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（5）在评标期间采取必要的通讯管理措施，保证评标活动不受外界干扰；</w:t>
      </w:r>
      <w:r/>
    </w:p>
    <w:p>
      <w:pPr>
        <w:ind w:firstLine="36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（6）根据评标委员会的要求介绍政府采购相关政策法规、招标文件；</w:t>
      </w:r>
      <w:r/>
    </w:p>
    <w:p>
      <w:pPr>
        <w:ind w:firstLine="36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ind w:firstLine="36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（9）评审工作完成后，按照规定向评审专家支付劳务报酬和异地评审差旅费，不得向评审专家以外的其他人员支付评审劳务报酬；</w:t>
      </w:r>
      <w:r/>
    </w:p>
    <w:p>
      <w:pPr>
        <w:ind w:firstLine="360"/>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（10）处理与评标有关的其他事项。</w:t>
      </w:r>
      <w:r/>
    </w:p>
    <w:p>
      <w:pPr>
        <w:pStyle w:val="772"/>
        <w:ind w:firstLine="446"/>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2.评标委员会职责</w:t>
      </w:r>
      <w:r/>
    </w:p>
    <w:p>
      <w:pPr>
        <w:pStyle w:val="772"/>
        <w:ind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2.1 评标委员会负责具体评标事务，并独立履行下列职责： </w:t>
      </w:r>
      <w:r/>
    </w:p>
    <w:p>
      <w:pPr>
        <w:ind w:firstLine="42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（1）审查、评价投标文件是否符合招标文件的商务、技术等实质性要求；  </w:t>
      </w:r>
      <w:r/>
    </w:p>
    <w:p>
      <w:pPr>
        <w:ind w:firstLine="42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（2）要求投标人对投标文件有关事项作出澄清或者说明；  </w:t>
      </w:r>
      <w:r/>
    </w:p>
    <w:p>
      <w:pPr>
        <w:ind w:firstLine="42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（3）对投标文件进行比较和评价；  </w:t>
      </w:r>
      <w:r/>
    </w:p>
    <w:p>
      <w:pPr>
        <w:ind w:firstLine="42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（4）确定中标候选人名单，以及根据采购人委托直接确定中标人；  </w:t>
      </w:r>
      <w:r/>
    </w:p>
    <w:p>
      <w:pPr>
        <w:ind w:firstLine="42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（5）向采购人、采购代理机构或者有关部门报告评标中发现的违法行为。</w:t>
      </w:r>
      <w:r/>
    </w:p>
    <w:p>
      <w:pPr>
        <w:pStyle w:val="772"/>
        <w:ind w:firstLine="446"/>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3.评标注意事项</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3.1评标时，评标委员会各成员应当独立对每个投标人的投标文件进行评价，并汇总每个投标人的得分。</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3.2根据《关于推动解决政府采购异常低价问题相关工作的通知》苏财购〔2025〕62号的要求，评审委员会应当启动异常低价投标（响应）审查程序的情形包括：</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1、投标（响应）报价低于采购项目预算 50% 的，即投标（响应）报价&lt;采购项目预算×50% ；</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2、投标（响应）报价低于采购项目最高限价 45% 的，即投标（响应）报价&lt;采购项目最高限价×45% ；</w:t>
      </w:r>
      <w:r/>
    </w:p>
    <w:p>
      <w:pPr>
        <w:ind w:firstLine="480"/>
        <w:jc w:val="both"/>
        <w:spacing w:line="85" w:lineRule="atLeast"/>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3、评审委员会认定的供应商报价过低、有可能影响产品质量或者不能诚信履约的其他情形。</w:t>
      </w:r>
      <w:r/>
    </w:p>
    <w:p>
      <w:pPr>
        <w:ind w:firstLine="480"/>
        <w:jc w:val="both"/>
        <w:spacing w:line="85"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3.5评标委员会及其成员不得有下列行为：</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（1）确定参与评标至评标结束前私自接触投标人；</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（2）接受投标人提出的与投标文件不一致的澄清或者说明，《政府采购货物和服务招标投标管理办法》（财政部87号令）第五十一条规定的情形除外；</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（3）违反评标纪律发表倾向性意见或者征询采购人的倾向性意见；</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（4）对需要专业判断的主观评审因素协商评分；</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（5）在评标过程中擅离职守，影响评标程序正常进行；</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（6）记录、复制或者带走任何评标资料；</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（7）其他不遵守评标纪律的行为。</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评标委员会成员有上述第一至五项行为之一的，其评审意见无效，并不得获取评审劳务报酬和报销异地评审差旅费。</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72"/>
        <w:ind w:firstLine="446"/>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4.评标过程的保密</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4.2 在评标过程中，如果投标人试图在投标文件审查、澄清、比较及授标建议等方面向采购人、采购代理机构或参加评标的人员施加任何影响，都将会导致其投标无效。</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4.3</w:t>
      </w:r>
      <w:r>
        <w:rPr>
          <w:rFonts w:ascii="宋体" w:hAnsi="宋体" w:eastAsia="宋体" w:cs="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2"/>
        <w:ind w:firstLine="446"/>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5.报价前后不一致的处理原则</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5.1投标文件报价出现前后不一致的，按照下列规定修正：</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（1）投标文件中开标一览表内容与投标文件中相应内容不一致的，以开标一览表为准；</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（2）大写金额和小写金额不一致的，以大写金额为准；</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（3）单价金额小数点或者百分比有明显错位的，以开标一览表的总价为准，并修改单价；</w:t>
      </w:r>
      <w:r/>
    </w:p>
    <w:p>
      <w:pPr>
        <w:ind w:left="1"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（4）总价金额与按单价汇总金额不一致的，以单价金额计算结果为准。</w:t>
      </w:r>
      <w:r/>
    </w:p>
    <w:p>
      <w:pPr>
        <w:ind w:left="1" w:firstLine="482"/>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同时出现两种以上不一致的，按上述规定排序在先的原则进行修正</w:t>
      </w:r>
      <w:r>
        <w:rPr>
          <w:rFonts w:ascii="宋体" w:hAnsi="宋体" w:eastAsia="宋体" w:cs="宋体"/>
          <w:color w:val="000000"/>
          <w:sz w:val="24"/>
          <w:highlight w:val="white"/>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6.投标人资格审查</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highlight w:val="white"/>
        </w:rPr>
        <w:t xml:space="preserve">☑</w:t>
      </w:r>
      <w:r>
        <w:rPr>
          <w:rFonts w:ascii="宋体" w:hAnsi="宋体" w:eastAsia="宋体" w:cs="宋体"/>
          <w:color w:val="000000"/>
          <w:sz w:val="24"/>
          <w:highlight w:val="white"/>
        </w:rPr>
        <w:t xml:space="preserve">6.1 采用资格后审方式</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开标结束后，采购人或代理机构将依法对投标人的资格进行审查。资格审查的内容如下：</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458"/>
        <w:gridCol w:w="50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 w:type="dxa"/>
            <w:textDirection w:val="lrTb"/>
            <w:noWrap w:val="false"/>
          </w:tcPr>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0" w:type="dxa"/>
            <w:textDirection w:val="lrTb"/>
            <w:noWrap w:val="false"/>
          </w:tcPr>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提供上一年度财务报告，成立不满一年的提供至少一个月财务报告，或银行出具的资信证明，或财政部门认可的政府采购专业担保机构出具的投标担保函等；或提供资格承诺函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提供声明函或提供资格承诺函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（1）声明函或资格承诺函。</w:t>
            </w:r>
            <w:r/>
          </w:p>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无</w:t>
            </w:r>
            <w:r/>
          </w:p>
        </w:tc>
      </w:tr>
      <w:tr>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资格承诺函</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供应商可自行选择是否提供资格承诺函，若不提供资格承诺函的，应按采购文件要求提供以上 2-5 项相应的证明材料。资格承诺函格式要求见投标文件组成部分。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rPr>
                <w:rFonts w:hint="eastAsia"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rPr>
                <w:rFonts w:hint="default"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特定资格条件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rPr>
                <w:rFonts w:hint="eastAsia"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1.银行、保险、石油石化、电力、电信有行业特殊情况的，可以由其法人分支机构参加投标，但应取得具有法人资格的总公司针对本项目的授权委托书。</w:t>
            </w:r>
            <w:r/>
          </w:p>
          <w:p>
            <w:pPr>
              <w:jc w:val="both"/>
              <w:spacing w:line="85" w:lineRule="atLeast"/>
              <w:rPr>
                <w:rFonts w:hint="default"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2.投标供应商应持有有效期内的《增值电信业务经营许可证》，且许可证业务范围须包含国内呼叫中心业务；如为分公司参与投标，可提供总公司对其使用《增值电信业务经营许可证》的授权文件。</w:t>
            </w:r>
            <w:r/>
          </w:p>
        </w:tc>
      </w:tr>
    </w:tbl>
    <w:p>
      <w:pPr>
        <w:spacing w:before="200" w:after="200"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white"/>
        </w:rPr>
        <w:t xml:space="preserve">7.</w:t>
      </w:r>
      <w:r>
        <w:rPr>
          <w:rFonts w:ascii="宋体" w:hAnsi="宋体" w:eastAsia="宋体" w:cs="宋体"/>
          <w:b/>
          <w:color w:val="000000"/>
          <w:sz w:val="30"/>
          <w:highlight w:val="white"/>
        </w:rPr>
        <w:t xml:space="preserve">投标人符合性审查</w:t>
      </w:r>
      <w:r/>
    </w:p>
    <w:p>
      <w:pPr>
        <w:ind w:firstLine="480"/>
        <w:rPr>
          <w:rFonts w:hint="eastAsia" w:ascii="宋体" w:hAnsi="宋体" w:cs="楷体"/>
          <w:sz w:val="24"/>
        </w:rPr>
      </w:pPr>
      <w:r>
        <w:rPr>
          <w:rFonts w:hint="eastAsia" w:ascii="宋体" w:hAnsi="宋体" w:eastAsia="宋体" w:cs="楷体"/>
          <w:sz w:val="24"/>
        </w:rPr>
        <w:t xml:space="preserve">7</w:t>
      </w:r>
      <w:r>
        <w:rPr>
          <w:rFonts w:hint="eastAsia" w:ascii="宋体" w:hAnsi="宋体" w:cs="楷体"/>
          <w:sz w:val="24"/>
        </w:rPr>
        <w:t xml:space="preserve">.1 评标委员会将对符合资格的投标人的投标文件进行符合性审查，审查内容主要是投标文件的有效性和对招标文件的响应程度，以确定是否满足招标文件的实质性要求。</w:t>
      </w:r>
      <w:r/>
    </w:p>
    <w:tbl>
      <w:tblPr>
        <w:tblStyle w:val="780"/>
        <w:tblW w:w="5000"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897"/>
        <w:gridCol w:w="679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both"/>
              <w:widowControl w:val="off"/>
              <w:rPr>
                <w:rFonts w:hint="eastAsia" w:ascii="宋体" w:hAnsi="宋体" w:eastAsia="宋体" w:cs="Times New Roman"/>
                <w:sz w:val="24"/>
                <w:szCs w:val="24"/>
              </w:rPr>
            </w:pPr>
            <w:r>
              <w:rPr>
                <w:rFonts w:ascii="宋体" w:hAnsi="宋体" w:eastAsia="宋体" w:cs="Times New Roman"/>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pct"/>
            <w:vAlign w:val="center"/>
            <w:textDirection w:val="lrTb"/>
            <w:noWrap w:val="false"/>
          </w:tcPr>
          <w:p>
            <w:pPr>
              <w:jc w:val="both"/>
              <w:widowControl w:val="off"/>
              <w:rPr>
                <w:rFonts w:hint="eastAsia" w:ascii="宋体" w:hAnsi="宋体" w:eastAsia="宋体" w:cs="Times New Roman"/>
                <w:sz w:val="24"/>
                <w:szCs w:val="24"/>
              </w:rPr>
            </w:pPr>
            <w:r>
              <w:rPr>
                <w:rFonts w:ascii="宋体" w:hAnsi="宋体" w:eastAsia="宋体" w:cs="Times New Roman"/>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jc w:val="both"/>
              <w:widowControl w:val="off"/>
              <w:rPr>
                <w:rFonts w:hint="eastAsia" w:ascii="宋体" w:hAnsi="宋体" w:eastAsia="宋体" w:cs="Times New Roman"/>
                <w:sz w:val="24"/>
                <w:szCs w:val="24"/>
              </w:rPr>
            </w:pPr>
            <w:r>
              <w:rPr>
                <w:rFonts w:ascii="宋体" w:hAnsi="宋体" w:eastAsia="宋体" w:cs="Times New Roman"/>
                <w:sz w:val="24"/>
                <w:szCs w:val="24"/>
              </w:rPr>
              <w:t xml:space="preserve">审查内容</w:t>
            </w:r>
            <w:r/>
          </w:p>
        </w:tc>
      </w:tr>
      <w:tr>
        <w:trPr/>
        <w:tc>
          <w:tcPr>
            <w:tcBorders>
              <w:top w:val="single" w:color="000000" w:sz="2" w:space="0"/>
              <w:left w:val="single" w:color="000000" w:sz="2" w:space="0"/>
              <w:right w:val="single" w:color="000000" w:sz="2" w:space="0"/>
            </w:tcBorders>
            <w:tcMar>
              <w:top w:w="100" w:type="dxa"/>
              <w:bottom w:w="100" w:type="dxa"/>
            </w:tcMar>
            <w:tcW w:w="459" w:type="pct"/>
            <w:vAlign w:val="center"/>
            <w:vMerge w:val="restart"/>
            <w:textDirection w:val="lrTb"/>
            <w:noWrap w:val="false"/>
          </w:tcPr>
          <w:p>
            <w:pPr>
              <w:jc w:val="both"/>
              <w:widowControl w:val="off"/>
              <w:rPr>
                <w:rFonts w:hint="eastAsia" w:ascii="宋体" w:hAnsi="宋体" w:eastAsia="宋体" w:cs="Times New Roman"/>
                <w:sz w:val="24"/>
                <w:szCs w:val="24"/>
              </w:rPr>
            </w:pPr>
            <w:r>
              <w:rPr>
                <w:rFonts w:ascii="宋体" w:hAnsi="宋体" w:eastAsia="宋体" w:cs="Times New Roman"/>
                <w:sz w:val="24"/>
                <w:szCs w:val="24"/>
              </w:rPr>
              <w:t xml:space="preserve">1</w:t>
            </w:r>
            <w:r/>
          </w:p>
        </w:tc>
        <w:tc>
          <w:tcPr>
            <w:tcBorders>
              <w:top w:val="single" w:color="000000" w:sz="2" w:space="0"/>
              <w:left w:val="single" w:color="000000" w:sz="2" w:space="0"/>
              <w:right w:val="single" w:color="000000" w:sz="2" w:space="0"/>
            </w:tcBorders>
            <w:tcMar>
              <w:top w:w="100" w:type="dxa"/>
              <w:bottom w:w="100" w:type="dxa"/>
            </w:tcMar>
            <w:tcW w:w="991" w:type="pct"/>
            <w:vAlign w:val="center"/>
            <w:vMerge w:val="restart"/>
            <w:textDirection w:val="lrTb"/>
            <w:noWrap w:val="false"/>
          </w:tcPr>
          <w:p>
            <w:pPr>
              <w:jc w:val="both"/>
              <w:widowControl w:val="off"/>
              <w:rPr>
                <w:rFonts w:hint="eastAsia" w:ascii="宋体" w:hAnsi="宋体" w:eastAsia="宋体" w:cs="Times New Roman"/>
                <w:sz w:val="24"/>
                <w:szCs w:val="24"/>
              </w:rPr>
            </w:pPr>
            <w:r>
              <w:rPr>
                <w:rFonts w:ascii="宋体" w:hAnsi="宋体" w:eastAsia="宋体" w:cs="Times New Roman"/>
                <w:sz w:val="24"/>
                <w:szCs w:val="24"/>
              </w:rPr>
              <w:t xml:space="preserve">投标</w:t>
            </w:r>
            <w:r>
              <w:rPr>
                <w:rFonts w:hint="eastAsia" w:ascii="宋体" w:hAnsi="宋体" w:eastAsia="宋体" w:cs="Times New Roman"/>
                <w:sz w:val="24"/>
                <w:szCs w:val="24"/>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投标文件的有效电子签章。</w:t>
            </w:r>
            <w:r/>
          </w:p>
        </w:tc>
      </w:tr>
      <w:tr>
        <w:trPr/>
        <w:tc>
          <w:tcPr>
            <w:tcBorders>
              <w:left w:val="single" w:color="000000" w:sz="2" w:space="0"/>
              <w:right w:val="single" w:color="000000" w:sz="2" w:space="0"/>
            </w:tcBorders>
            <w:tcMar>
              <w:top w:w="100" w:type="dxa"/>
              <w:bottom w:w="100" w:type="dxa"/>
            </w:tcMar>
            <w:tcW w:w="459" w:type="pct"/>
            <w:vAlign w:val="center"/>
            <w:vMerge w:val="continue"/>
            <w:textDirection w:val="lrTb"/>
            <w:noWrap w:val="false"/>
          </w:tcPr>
          <w:p>
            <w:pPr>
              <w:jc w:val="both"/>
              <w:widowControl w:val="off"/>
              <w:rPr>
                <w:rFonts w:hint="eastAsia" w:ascii="宋体" w:hAnsi="宋体" w:eastAsia="宋体" w:cs="Times New Roman"/>
                <w:sz w:val="24"/>
                <w:szCs w:val="24"/>
              </w:rPr>
            </w:pPr>
            <w:r>
              <w:rPr>
                <w:rFonts w:hint="eastAsia" w:ascii="宋体" w:hAnsi="宋体" w:eastAsia="宋体" w:cs="Times New Roman"/>
                <w:sz w:val="24"/>
                <w:szCs w:val="24"/>
              </w:rPr>
            </w:r>
            <w:r/>
          </w:p>
        </w:tc>
        <w:tc>
          <w:tcPr>
            <w:tcBorders>
              <w:left w:val="single" w:color="000000" w:sz="2" w:space="0"/>
              <w:right w:val="single" w:color="000000" w:sz="2" w:space="0"/>
            </w:tcBorders>
            <w:tcMar>
              <w:top w:w="100" w:type="dxa"/>
              <w:bottom w:w="100" w:type="dxa"/>
            </w:tcMar>
            <w:tcW w:w="991" w:type="pct"/>
            <w:vAlign w:val="center"/>
            <w:vMerge w:val="continue"/>
            <w:textDirection w:val="lrTb"/>
            <w:noWrap w:val="false"/>
          </w:tcPr>
          <w:p>
            <w:pPr>
              <w:jc w:val="both"/>
              <w:widowControl w:val="off"/>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jc w:val="both"/>
              <w:widowControl w:val="off"/>
              <w:rPr>
                <w:rFonts w:hint="eastAsia"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投标</w:t>
            </w:r>
            <w:r>
              <w:rPr>
                <w:rFonts w:ascii="宋体" w:hAnsi="宋体" w:eastAsia="宋体" w:cs="Times New Roman"/>
                <w:sz w:val="24"/>
                <w:szCs w:val="24"/>
                <w:shd w:val="clear" w:color="auto" w:fill="ffffff"/>
              </w:rPr>
              <w:t xml:space="preserve">报价</w:t>
            </w:r>
            <w:r>
              <w:rPr>
                <w:rFonts w:hint="eastAsia" w:ascii="宋体" w:hAnsi="宋体" w:eastAsia="宋体" w:cs="Times New Roman"/>
                <w:sz w:val="24"/>
                <w:szCs w:val="24"/>
                <w:shd w:val="clear" w:color="auto" w:fill="ffffff"/>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459" w:type="pct"/>
            <w:vAlign w:val="center"/>
            <w:vMerge w:val="continue"/>
            <w:textDirection w:val="lrTb"/>
            <w:noWrap w:val="false"/>
          </w:tcPr>
          <w:p>
            <w:pPr>
              <w:jc w:val="both"/>
              <w:widowControl w:val="off"/>
              <w:rPr>
                <w:rFonts w:hint="eastAsia" w:ascii="宋体" w:hAnsi="宋体" w:eastAsia="宋体" w:cs="Times New Roman"/>
                <w:sz w:val="24"/>
                <w:szCs w:val="24"/>
              </w:rPr>
            </w:pPr>
            <w:r>
              <w:rPr>
                <w:rFonts w:hint="eastAsia" w:ascii="宋体" w:hAnsi="宋体" w:eastAsia="宋体" w:cs="Times New Roman"/>
                <w:sz w:val="24"/>
                <w:szCs w:val="24"/>
              </w:rPr>
            </w:r>
            <w:r/>
          </w:p>
        </w:tc>
        <w:tc>
          <w:tcPr>
            <w:tcBorders>
              <w:left w:val="single" w:color="000000" w:sz="2" w:space="0"/>
              <w:bottom w:val="single" w:color="000000" w:sz="2" w:space="0"/>
              <w:right w:val="single" w:color="000000" w:sz="2" w:space="0"/>
            </w:tcBorders>
            <w:tcMar>
              <w:top w:w="100" w:type="dxa"/>
              <w:bottom w:w="100" w:type="dxa"/>
            </w:tcMar>
            <w:tcW w:w="991" w:type="pct"/>
            <w:vAlign w:val="center"/>
            <w:vMerge w:val="continue"/>
            <w:textDirection w:val="lrTb"/>
            <w:noWrap w:val="false"/>
          </w:tcPr>
          <w:p>
            <w:pPr>
              <w:jc w:val="both"/>
              <w:widowControl w:val="off"/>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jc w:val="both"/>
              <w:widowControl w:val="off"/>
              <w:rPr>
                <w:rFonts w:hint="eastAsia"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未发现属无效投标的情形。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both"/>
              <w:widowControl w:val="off"/>
              <w:rPr>
                <w:rFonts w:hint="eastAsia" w:ascii="宋体" w:hAnsi="宋体" w:eastAsia="宋体" w:cs="Times New Roman"/>
                <w:sz w:val="24"/>
                <w:szCs w:val="24"/>
              </w:rPr>
            </w:pPr>
            <w:r>
              <w:rPr>
                <w:rFonts w:ascii="宋体" w:hAnsi="宋体" w:eastAsia="宋体" w:cs="Times New Roman"/>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pct"/>
            <w:vAlign w:val="center"/>
            <w:textDirection w:val="lrTb"/>
            <w:noWrap w:val="false"/>
          </w:tcPr>
          <w:p>
            <w:pPr>
              <w:jc w:val="both"/>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9" w:type="pct"/>
            <w:vAlign w:val="center"/>
            <w:textDirection w:val="lrTb"/>
            <w:noWrap w:val="false"/>
          </w:tcPr>
          <w:p>
            <w:pPr>
              <w:jc w:val="both"/>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审查投标文件，以确定其是否满足招标文件的实质性要求。不满足招标文件的实质性要求的，投标无效。</w:t>
            </w:r>
            <w:r/>
          </w:p>
        </w:tc>
      </w:tr>
    </w:tbl>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jc w:val="both"/>
        <w:spacing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jc w:val="both"/>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20"/>
        <w:spacing w:line="85" w:lineRule="atLeast"/>
        <w:rPr>
          <w:highlight w:val="whit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highlight w:val="white"/>
        </w:rPr>
        <w:t xml:space="preserve">☑</w:t>
      </w:r>
      <w:r>
        <w:rPr>
          <w:rFonts w:ascii="宋体" w:hAnsi="宋体" w:eastAsia="宋体" w:cs="宋体"/>
          <w:color w:val="000000"/>
          <w:sz w:val="24"/>
          <w:highlight w:val="white"/>
        </w:rPr>
        <w:t xml:space="preserve">8.</w:t>
      </w:r>
      <w:r>
        <w:rPr>
          <w:rFonts w:ascii="宋体" w:hAnsi="宋体" w:eastAsia="宋体" w:cs="宋体"/>
          <w:b/>
          <w:color w:val="000000"/>
          <w:sz w:val="24"/>
          <w:highlight w:val="white"/>
        </w:rPr>
        <w:t xml:space="preserve">本项目采用综合评分法。</w:t>
      </w:r>
      <w:r/>
    </w:p>
    <w:tbl>
      <w:tblPr>
        <w:tblStyle w:val="957"/>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2"/>
        <w:gridCol w:w="2128"/>
        <w:gridCol w:w="2130"/>
        <w:gridCol w:w="2133"/>
      </w:tblGrid>
      <w:tr>
        <w:trPr>
          <w:trHeight w:val="511"/>
        </w:trPr>
        <w:tc>
          <w:tcPr>
            <w:tcW w:w="2132" w:type="dxa"/>
            <w:textDirection w:val="lrTb"/>
            <w:noWrap w:val="false"/>
          </w:tcPr>
          <w:p>
            <w:pPr>
              <w:pStyle w:val="956"/>
              <w:ind w:left="647"/>
              <w:spacing w:before="149" w:line="221" w:lineRule="auto"/>
              <w:rPr>
                <w:rFonts w:hint="eastAsia"/>
                <w:sz w:val="21"/>
                <w:szCs w:val="21"/>
              </w:rPr>
            </w:pPr>
            <w:r>
              <w:rPr>
                <w:spacing w:val="-1"/>
                <w:sz w:val="21"/>
                <w:szCs w:val="21"/>
              </w:rPr>
              <w:t xml:space="preserve">评分项目</w:t>
            </w:r>
            <w:r/>
          </w:p>
        </w:tc>
        <w:tc>
          <w:tcPr>
            <w:tcW w:w="2128" w:type="dxa"/>
            <w:textDirection w:val="lrTb"/>
            <w:noWrap w:val="false"/>
          </w:tcPr>
          <w:p>
            <w:pPr>
              <w:pStyle w:val="956"/>
              <w:ind w:left="649"/>
              <w:spacing w:before="149" w:line="219" w:lineRule="auto"/>
              <w:rPr>
                <w:rFonts w:hint="eastAsia"/>
                <w:sz w:val="21"/>
                <w:szCs w:val="21"/>
              </w:rPr>
            </w:pPr>
            <w:r>
              <w:rPr>
                <w:spacing w:val="-2"/>
                <w:sz w:val="21"/>
                <w:szCs w:val="21"/>
              </w:rPr>
              <w:t xml:space="preserve">技术评估</w:t>
            </w:r>
            <w:r/>
          </w:p>
        </w:tc>
        <w:tc>
          <w:tcPr>
            <w:tcW w:w="2130" w:type="dxa"/>
            <w:textDirection w:val="lrTb"/>
            <w:noWrap w:val="false"/>
          </w:tcPr>
          <w:p>
            <w:pPr>
              <w:pStyle w:val="956"/>
              <w:ind w:left="656"/>
              <w:spacing w:before="149" w:line="219" w:lineRule="auto"/>
              <w:rPr>
                <w:rFonts w:hint="eastAsia"/>
                <w:sz w:val="21"/>
                <w:szCs w:val="21"/>
              </w:rPr>
            </w:pPr>
            <w:r>
              <w:rPr>
                <w:spacing w:val="-3"/>
                <w:sz w:val="21"/>
                <w:szCs w:val="21"/>
              </w:rPr>
              <w:t xml:space="preserve">商务评估</w:t>
            </w:r>
            <w:r/>
          </w:p>
        </w:tc>
        <w:tc>
          <w:tcPr>
            <w:tcW w:w="2133" w:type="dxa"/>
            <w:textDirection w:val="lrTb"/>
            <w:noWrap w:val="false"/>
          </w:tcPr>
          <w:p>
            <w:pPr>
              <w:pStyle w:val="956"/>
              <w:ind w:left="654"/>
              <w:spacing w:before="149" w:line="219" w:lineRule="auto"/>
              <w:rPr>
                <w:rFonts w:hint="eastAsia"/>
                <w:sz w:val="21"/>
                <w:szCs w:val="21"/>
              </w:rPr>
            </w:pPr>
            <w:r>
              <w:rPr>
                <w:spacing w:val="-2"/>
                <w:sz w:val="21"/>
                <w:szCs w:val="21"/>
              </w:rPr>
              <w:t xml:space="preserve">价格评估</w:t>
            </w:r>
            <w:r/>
          </w:p>
        </w:tc>
      </w:tr>
      <w:tr>
        <w:trPr>
          <w:trHeight w:val="513"/>
        </w:trPr>
        <w:tc>
          <w:tcPr>
            <w:tcW w:w="2132" w:type="dxa"/>
            <w:textDirection w:val="lrTb"/>
            <w:noWrap w:val="false"/>
          </w:tcPr>
          <w:p>
            <w:pPr>
              <w:pStyle w:val="956"/>
              <w:ind w:left="862"/>
              <w:spacing w:before="151" w:line="221" w:lineRule="auto"/>
              <w:rPr>
                <w:rFonts w:hint="eastAsia"/>
                <w:sz w:val="21"/>
                <w:szCs w:val="21"/>
              </w:rPr>
            </w:pPr>
            <w:r>
              <w:rPr>
                <w:spacing w:val="-3"/>
                <w:sz w:val="21"/>
                <w:szCs w:val="21"/>
              </w:rPr>
              <w:t xml:space="preserve">分值</w:t>
            </w:r>
            <w:r/>
          </w:p>
        </w:tc>
        <w:tc>
          <w:tcPr>
            <w:tcW w:w="2128" w:type="dxa"/>
            <w:textDirection w:val="lrTb"/>
            <w:noWrap w:val="false"/>
          </w:tcPr>
          <w:p>
            <w:pPr>
              <w:pStyle w:val="956"/>
              <w:ind w:left="806"/>
              <w:spacing w:before="152"/>
              <w:rPr>
                <w:rFonts w:hint="eastAsia"/>
                <w:sz w:val="21"/>
                <w:szCs w:val="21"/>
              </w:rPr>
            </w:pPr>
            <w:r>
              <w:rPr>
                <w:rFonts w:hint="eastAsia"/>
                <w:spacing w:val="-1"/>
                <w:sz w:val="21"/>
                <w:szCs w:val="21"/>
                <w:lang w:eastAsia="zh-CN"/>
              </w:rPr>
              <w:t xml:space="preserve">68</w:t>
            </w:r>
            <w:r>
              <w:rPr>
                <w:spacing w:val="-1"/>
                <w:sz w:val="21"/>
                <w:szCs w:val="21"/>
              </w:rPr>
              <w:t xml:space="preserve">.00</w:t>
            </w:r>
            <w:r/>
          </w:p>
        </w:tc>
        <w:tc>
          <w:tcPr>
            <w:tcW w:w="2130" w:type="dxa"/>
            <w:textDirection w:val="lrTb"/>
            <w:noWrap w:val="false"/>
          </w:tcPr>
          <w:p>
            <w:pPr>
              <w:pStyle w:val="956"/>
              <w:ind w:left="812"/>
              <w:spacing w:before="152"/>
              <w:rPr>
                <w:rFonts w:hint="eastAsia"/>
                <w:sz w:val="21"/>
                <w:szCs w:val="21"/>
              </w:rPr>
            </w:pPr>
            <w:r>
              <w:rPr>
                <w:rFonts w:hint="eastAsia"/>
                <w:spacing w:val="-2"/>
                <w:sz w:val="21"/>
                <w:szCs w:val="21"/>
                <w:lang w:eastAsia="zh-CN"/>
              </w:rPr>
              <w:t xml:space="preserve">22</w:t>
            </w:r>
            <w:r>
              <w:rPr>
                <w:spacing w:val="-2"/>
                <w:sz w:val="21"/>
                <w:szCs w:val="21"/>
              </w:rPr>
              <w:t xml:space="preserve">.00</w:t>
            </w:r>
            <w:r/>
          </w:p>
        </w:tc>
        <w:tc>
          <w:tcPr>
            <w:tcW w:w="2133" w:type="dxa"/>
            <w:textDirection w:val="lrTb"/>
            <w:noWrap w:val="false"/>
          </w:tcPr>
          <w:p>
            <w:pPr>
              <w:pStyle w:val="956"/>
              <w:ind w:left="811"/>
              <w:spacing w:before="152"/>
              <w:rPr>
                <w:rFonts w:hint="eastAsia"/>
                <w:sz w:val="21"/>
                <w:szCs w:val="21"/>
              </w:rPr>
            </w:pPr>
            <w:r>
              <w:rPr>
                <w:rFonts w:hint="eastAsia"/>
                <w:spacing w:val="-2"/>
                <w:sz w:val="21"/>
                <w:szCs w:val="21"/>
                <w:lang w:eastAsia="zh-CN"/>
              </w:rPr>
              <w:t xml:space="preserve">10</w:t>
            </w:r>
            <w:r>
              <w:rPr>
                <w:spacing w:val="-2"/>
                <w:sz w:val="21"/>
                <w:szCs w:val="21"/>
              </w:rPr>
              <w:t xml:space="preserve">.00</w:t>
            </w:r>
            <w:r/>
          </w:p>
        </w:tc>
      </w:tr>
    </w:tbl>
    <w:p>
      <w:pPr>
        <w:pStyle w:val="785"/>
        <w:spacing w:line="250" w:lineRule="auto"/>
      </w:pPr>
      <w:r/>
      <w:r/>
    </w:p>
    <w:p>
      <w:pPr>
        <w:pStyle w:val="785"/>
        <w:spacing w:line="250" w:lineRule="auto"/>
      </w:pPr>
      <w:r/>
      <w:r/>
    </w:p>
    <w:p>
      <w:pPr>
        <w:pStyle w:val="817"/>
        <w:numPr>
          <w:ilvl w:val="0"/>
          <w:numId w:val="1"/>
        </w:numPr>
        <w:spacing w:before="78" w:line="218" w:lineRule="auto"/>
        <w:rPr>
          <w:rFonts w:hint="eastAsia" w:ascii="宋体" w:hAnsi="宋体" w:eastAsia="宋体" w:cs="宋体"/>
          <w:b/>
          <w:bCs/>
          <w:spacing w:val="-5"/>
          <w:sz w:val="24"/>
          <w:szCs w:val="24"/>
        </w:rPr>
      </w:pPr>
      <w:r>
        <w:rPr>
          <w:rFonts w:ascii="宋体" w:hAnsi="宋体" w:eastAsia="宋体" w:cs="宋体"/>
          <w:b/>
          <w:bCs/>
          <w:spacing w:val="-5"/>
          <w:sz w:val="24"/>
          <w:szCs w:val="24"/>
        </w:rPr>
        <w:t xml:space="preserve">技术评估</w:t>
      </w:r>
      <w:r/>
    </w:p>
    <w:tbl>
      <w:tblPr>
        <w:tblStyle w:val="780"/>
        <w:tblW w:w="4994" w:type="pct"/>
        <w:tblInd w:w="0" w:type="dxa"/>
        <w:tblLayout w:type="fixed"/>
        <w:tblCellMar>
          <w:left w:w="108" w:type="dxa"/>
          <w:top w:w="0" w:type="dxa"/>
          <w:right w:w="108" w:type="dxa"/>
          <w:bottom w:w="0" w:type="dxa"/>
        </w:tblCellMar>
        <w:tblLook w:val="04A0" w:firstRow="1" w:lastRow="0" w:firstColumn="1" w:lastColumn="0" w:noHBand="0" w:noVBand="1"/>
      </w:tblPr>
      <w:tblGrid>
        <w:gridCol w:w="722"/>
        <w:gridCol w:w="907"/>
        <w:gridCol w:w="7246"/>
        <w:gridCol w:w="685"/>
      </w:tblGrid>
      <w:tr>
        <w:trPr>
          <w:trHeight w:val="285"/>
        </w:trPr>
        <w:tc>
          <w:tcPr>
            <w:tcBorders>
              <w:top w:val="single" w:color="000000" w:sz="8" w:space="0"/>
              <w:left w:val="single" w:color="000000" w:sz="8" w:space="0"/>
              <w:bottom w:val="single" w:color="000000" w:sz="8" w:space="0"/>
              <w:right w:val="single" w:color="000000" w:sz="8" w:space="0"/>
            </w:tcBorders>
            <w:tcW w:w="377"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序号</w:t>
            </w:r>
            <w:r/>
          </w:p>
        </w:tc>
        <w:tc>
          <w:tcPr>
            <w:tcBorders>
              <w:top w:val="single" w:color="000000" w:sz="8" w:space="0"/>
              <w:left w:val="none" w:color="000000" w:sz="4" w:space="0"/>
              <w:bottom w:val="single" w:color="000000" w:sz="8" w:space="0"/>
              <w:right w:val="single" w:color="000000" w:sz="8" w:space="0"/>
            </w:tcBorders>
            <w:tcW w:w="474"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评审因素</w:t>
            </w:r>
            <w:r/>
          </w:p>
        </w:tc>
        <w:tc>
          <w:tcPr>
            <w:tcBorders>
              <w:top w:val="single" w:color="000000" w:sz="8" w:space="0"/>
              <w:left w:val="none" w:color="000000" w:sz="4" w:space="0"/>
              <w:bottom w:val="single" w:color="000000" w:sz="8" w:space="0"/>
              <w:right w:val="single" w:color="000000" w:sz="8" w:space="0"/>
            </w:tcBorders>
            <w:tcW w:w="3789"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评审细则</w:t>
            </w:r>
            <w:r/>
          </w:p>
        </w:tc>
        <w:tc>
          <w:tcPr>
            <w:tcBorders>
              <w:top w:val="single" w:color="000000" w:sz="8"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分值</w:t>
            </w:r>
            <w:r/>
          </w:p>
        </w:tc>
      </w:tr>
      <w:tr>
        <w:trPr>
          <w:trHeight w:val="330"/>
        </w:trPr>
        <w:tc>
          <w:tcPr>
            <w:gridSpan w:val="3"/>
            <w:tcBorders>
              <w:top w:val="none" w:color="000000" w:sz="4" w:space="0"/>
              <w:left w:val="single" w:color="000000" w:sz="8" w:space="0"/>
              <w:bottom w:val="single" w:color="000000" w:sz="8" w:space="0"/>
              <w:right w:val="single" w:color="000000" w:sz="8" w:space="0"/>
            </w:tcBorders>
            <w:tcW w:w="4641"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技术或者服务水平</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68</w:t>
            </w:r>
            <w:r/>
          </w:p>
        </w:tc>
      </w:tr>
      <w:tr>
        <w:trPr>
          <w:trHeight w:val="1401"/>
        </w:trPr>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none" w:color="000000" w:sz="4" w:space="0"/>
              <w:left w:val="none" w:color="000000" w:sz="4" w:space="0"/>
              <w:bottom w:val="single" w:color="000000" w:sz="8" w:space="0"/>
              <w:right w:val="single" w:color="000000" w:sz="8" w:space="0"/>
            </w:tcBorders>
            <w:tcW w:w="474"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技术参数评价</w:t>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详细技术要求响应情况：</w:t>
            </w:r>
            <w:r/>
          </w:p>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评委根据招标文件要求的硬件设备技术参数，对</w:t>
            </w:r>
            <w:r>
              <w:rPr>
                <w:rFonts w:hint="eastAsia" w:ascii="宋体" w:hAnsi="宋体" w:eastAsia="宋体" w:cs="宋体"/>
                <w:color w:val="000000"/>
                <w:szCs w:val="21"/>
                <w:lang w:val="en-US" w:eastAsia="zh-CN" w:bidi="ar"/>
              </w:rPr>
              <w:t xml:space="preserve">各投标人</w:t>
            </w:r>
            <w:r>
              <w:rPr>
                <w:rFonts w:hint="eastAsia" w:ascii="宋体" w:hAnsi="宋体" w:eastAsia="宋体" w:cs="宋体"/>
                <w:color w:val="000000"/>
                <w:szCs w:val="21"/>
                <w:lang w:bidi="ar"/>
              </w:rPr>
              <w:t xml:space="preserve">拟所投产品的技术指标进行评审，完全满足招标文件要求的，得基本分6 分；</w:t>
            </w:r>
            <w:r/>
          </w:p>
          <w:p>
            <w:pPr>
              <w:jc w:val="left"/>
              <w:rPr>
                <w:rFonts w:hint="eastAsia" w:ascii="宋体" w:hAnsi="宋体" w:eastAsia="宋体" w:cs="宋体"/>
                <w:color w:val="000000"/>
                <w:szCs w:val="21"/>
              </w:rPr>
            </w:pP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bidi="ar"/>
              </w:rPr>
              <w:t xml:space="preserve">）标“★”的功能及技术参数必须满足，不得出现负偏离，否则视为无效投标；</w:t>
            </w:r>
            <w:r/>
          </w:p>
          <w:p>
            <w:pPr>
              <w:jc w:val="left"/>
              <w:rPr>
                <w:rFonts w:hint="eastAsia" w:ascii="宋体" w:hAnsi="宋体" w:eastAsia="宋体" w:cs="宋体"/>
                <w:color w:val="000000"/>
                <w:szCs w:val="21"/>
              </w:rPr>
            </w:pP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bidi="ar"/>
              </w:rPr>
              <w:t xml:space="preserve">）标“▲”的功能及技术参数为重要性能指标，有一项负偏离，扣2 分，最多扣6分；</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6</w:t>
            </w:r>
            <w:r/>
          </w:p>
        </w:tc>
      </w:tr>
      <w:tr>
        <w:trPr>
          <w:trHeight w:val="1786"/>
        </w:trPr>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none" w:color="000000" w:sz="4" w:space="0"/>
              <w:left w:val="none" w:color="000000" w:sz="4" w:space="0"/>
              <w:bottom w:val="single" w:color="000000" w:sz="8" w:space="0"/>
              <w:right w:val="single" w:color="000000" w:sz="8" w:space="0"/>
            </w:tcBorders>
            <w:tcW w:w="474"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12345热线呼叫中心方案</w:t>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根据</w:t>
            </w:r>
            <w:r>
              <w:rPr>
                <w:rFonts w:hint="eastAsia" w:ascii="宋体" w:hAnsi="宋体" w:eastAsia="宋体" w:cs="宋体"/>
                <w:color w:val="000000"/>
                <w:szCs w:val="21"/>
                <w:lang w:val="en-US" w:eastAsia="zh-CN" w:bidi="ar"/>
              </w:rPr>
              <w:t xml:space="preserve">各投标人</w:t>
            </w:r>
            <w:r>
              <w:rPr>
                <w:rFonts w:hint="eastAsia" w:ascii="宋体" w:hAnsi="宋体" w:eastAsia="宋体" w:cs="宋体"/>
                <w:color w:val="000000"/>
                <w:szCs w:val="21"/>
                <w:lang w:bidi="ar"/>
              </w:rPr>
              <w:t xml:space="preserve">提供的方案，考察其是否具有：</w:t>
            </w:r>
            <w:r>
              <w:rPr>
                <w:rFonts w:hint="eastAsia" w:ascii="宋体" w:hAnsi="宋体" w:eastAsia="宋体" w:cs="宋体"/>
                <w:color w:val="auto"/>
                <w:szCs w:val="21"/>
                <w:lang w:val="en-US" w:eastAsia="zh-CN" w:bidi="ar"/>
              </w:rPr>
              <w:t xml:space="preserve">①</w:t>
            </w:r>
            <w:r>
              <w:rPr>
                <w:rFonts w:hint="eastAsia" w:ascii="宋体" w:hAnsi="宋体" w:eastAsia="宋体" w:cs="宋体"/>
                <w:color w:val="000000"/>
                <w:szCs w:val="21"/>
                <w:lang w:bidi="ar"/>
              </w:rPr>
              <w:t xml:space="preserve">系统架构②技术实现③容灾备份④平台安全⑤功能设计等。每具有一条上述要点且满足</w:t>
            </w:r>
            <w:r>
              <w:rPr>
                <w:rFonts w:hint="eastAsia" w:ascii="宋体" w:hAnsi="宋体" w:eastAsia="宋体" w:cs="宋体"/>
                <w:color w:val="000000"/>
                <w:szCs w:val="21"/>
                <w:lang w:val="en-US" w:eastAsia="zh-CN" w:bidi="ar"/>
              </w:rPr>
              <w:t xml:space="preserve">招标</w:t>
            </w:r>
            <w:r>
              <w:rPr>
                <w:rFonts w:hint="eastAsia" w:ascii="宋体" w:hAnsi="宋体" w:eastAsia="宋体" w:cs="宋体"/>
                <w:color w:val="000000"/>
                <w:szCs w:val="21"/>
                <w:lang w:bidi="ar"/>
              </w:rPr>
              <w:t xml:space="preserve">文件要求的得1分，最高得</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分，不提供的不得分。</w:t>
            </w:r>
            <w:r/>
          </w:p>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技术架构先进、容灾和安全措施得力、系统结构</w:t>
            </w:r>
            <w:r>
              <w:rPr>
                <w:rFonts w:hint="eastAsia" w:ascii="宋体" w:hAnsi="宋体" w:eastAsia="宋体" w:cs="宋体"/>
                <w:color w:val="auto"/>
                <w:szCs w:val="21"/>
                <w:lang w:bidi="ar"/>
              </w:rPr>
              <w:t xml:space="preserve">高可用和可扩展</w:t>
            </w:r>
            <w:r>
              <w:rPr>
                <w:rFonts w:hint="eastAsia" w:ascii="宋体" w:hAnsi="宋体" w:eastAsia="宋体" w:cs="宋体"/>
                <w:color w:val="000000"/>
                <w:szCs w:val="21"/>
                <w:lang w:bidi="ar"/>
              </w:rPr>
              <w:t xml:space="preserve">的加</w:t>
            </w:r>
            <w:r>
              <w:rPr>
                <w:rFonts w:hint="eastAsia" w:ascii="宋体" w:hAnsi="宋体" w:eastAsia="宋体" w:cs="宋体"/>
                <w:color w:val="000000"/>
                <w:szCs w:val="21"/>
                <w:lang w:val="en-US" w:eastAsia="zh-CN" w:bidi="ar"/>
              </w:rPr>
              <w:t xml:space="preserve">2</w:t>
            </w:r>
            <w:r>
              <w:rPr>
                <w:rFonts w:hint="eastAsia" w:ascii="宋体" w:hAnsi="宋体" w:eastAsia="宋体" w:cs="宋体"/>
                <w:color w:val="000000"/>
                <w:szCs w:val="21"/>
                <w:lang w:bidi="ar"/>
              </w:rPr>
              <w:t xml:space="preserve">分。</w:t>
            </w:r>
            <w:r/>
          </w:p>
          <w:p>
            <w:pPr>
              <w:jc w:val="left"/>
              <w:rPr>
                <w:rFonts w:hint="eastAsia" w:ascii="宋体" w:hAnsi="宋体" w:eastAsia="宋体" w:cs="宋体"/>
                <w:color w:val="000000"/>
                <w:szCs w:val="21"/>
              </w:rPr>
            </w:pPr>
            <w:r>
              <w:rPr>
                <w:rFonts w:hint="eastAsia" w:ascii="宋体" w:hAnsi="宋体" w:eastAsia="宋体" w:cs="宋体"/>
                <w:color w:val="auto"/>
                <w:szCs w:val="21"/>
                <w:lang w:bidi="ar"/>
              </w:rPr>
              <w:t xml:space="preserve">方案紧密结合采购人的业务特点、现有信息化环境和实际使用需求，具备良好可落地性的，加2分。</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r>
      <w:tr>
        <w:trPr>
          <w:trHeight w:val="3133"/>
        </w:trPr>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none" w:color="000000" w:sz="4" w:space="0"/>
              <w:left w:val="none" w:color="000000" w:sz="4" w:space="0"/>
              <w:bottom w:val="single" w:color="000000" w:sz="8" w:space="0"/>
              <w:right w:val="single" w:color="000000" w:sz="8" w:space="0"/>
            </w:tcBorders>
            <w:tcW w:w="474"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业务连续性保障方案评价</w:t>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rPr>
                <w:rFonts w:ascii="宋体" w:hAnsi="宋体" w:eastAsia="宋体" w:cs="宋体"/>
                <w:color w:val="auto"/>
                <w:szCs w:val="21"/>
                <w:lang w:bidi="ar"/>
              </w:rPr>
            </w:pPr>
            <w:r>
              <w:rPr>
                <w:rFonts w:hint="eastAsia" w:ascii="宋体" w:hAnsi="宋体" w:eastAsia="宋体" w:cs="宋体"/>
                <w:color w:val="000000"/>
                <w:szCs w:val="21"/>
                <w:lang w:bidi="ar"/>
              </w:rPr>
              <w:t xml:space="preserve">根据</w:t>
            </w:r>
            <w:r>
              <w:rPr>
                <w:rFonts w:hint="eastAsia" w:ascii="宋体" w:hAnsi="宋体" w:eastAsia="宋体" w:cs="宋体"/>
                <w:color w:val="000000"/>
                <w:szCs w:val="21"/>
                <w:lang w:val="en-US" w:eastAsia="zh-CN" w:bidi="ar"/>
              </w:rPr>
              <w:t xml:space="preserve">各投标人</w:t>
            </w:r>
            <w:r>
              <w:rPr>
                <w:rFonts w:hint="eastAsia" w:ascii="宋体" w:hAnsi="宋体" w:eastAsia="宋体" w:cs="宋体"/>
                <w:color w:val="000000"/>
                <w:szCs w:val="21"/>
                <w:lang w:bidi="ar"/>
              </w:rPr>
              <w:t xml:space="preserve">提供的方案，考察其是否具有：</w:t>
            </w:r>
            <w:r>
              <w:rPr>
                <w:rFonts w:hint="eastAsia" w:ascii="宋体" w:hAnsi="宋体" w:eastAsia="宋体" w:cs="宋体"/>
                <w:color w:val="auto"/>
                <w:szCs w:val="21"/>
                <w:lang w:val="en-US" w:eastAsia="zh-CN" w:bidi="ar"/>
              </w:rPr>
              <w:t xml:space="preserve">①</w:t>
            </w:r>
            <w:r>
              <w:rPr>
                <w:rFonts w:hint="eastAsia" w:ascii="宋体" w:hAnsi="宋体" w:eastAsia="宋体" w:cs="宋体"/>
                <w:color w:val="000000"/>
                <w:szCs w:val="21"/>
                <w:lang w:bidi="ar"/>
              </w:rPr>
              <w:t xml:space="preserve">确保</w:t>
            </w:r>
            <w:r>
              <w:rPr>
                <w:rStyle w:val="972"/>
                <w:rFonts w:eastAsia="宋体"/>
                <w:lang w:bidi="ar"/>
              </w:rPr>
              <w:t xml:space="preserve">12345</w:t>
            </w:r>
            <w:r>
              <w:rPr>
                <w:rStyle w:val="973"/>
                <w:rFonts w:hint="default"/>
                <w:lang w:bidi="ar"/>
              </w:rPr>
              <w:t xml:space="preserve">热线业务不间断运行</w:t>
            </w:r>
            <w:r>
              <w:rPr>
                <w:rFonts w:hint="eastAsia" w:ascii="宋体" w:hAnsi="宋体" w:eastAsia="宋体" w:cs="宋体"/>
                <w:color w:val="000000"/>
                <w:szCs w:val="21"/>
                <w:lang w:bidi="ar"/>
              </w:rPr>
              <w:t xml:space="preserve">②</w:t>
            </w:r>
            <w:r>
              <w:rPr>
                <w:rStyle w:val="973"/>
                <w:rFonts w:hint="default"/>
                <w:lang w:bidi="ar"/>
              </w:rPr>
              <w:t xml:space="preserve">中标供应商签约后需主动与原或现有供应商对接</w:t>
            </w:r>
            <w:r>
              <w:rPr>
                <w:rFonts w:hint="eastAsia" w:ascii="宋体" w:hAnsi="宋体" w:eastAsia="宋体" w:cs="宋体"/>
                <w:color w:val="000000"/>
                <w:szCs w:val="21"/>
                <w:lang w:bidi="ar"/>
              </w:rPr>
              <w:t xml:space="preserve">③</w:t>
            </w:r>
            <w:r>
              <w:rPr>
                <w:rStyle w:val="973"/>
                <w:rFonts w:hint="default"/>
                <w:lang w:bidi="ar"/>
              </w:rPr>
              <w:t xml:space="preserve">完成服务支撑所需平台的部署</w:t>
            </w:r>
            <w:r>
              <w:rPr>
                <w:rFonts w:hint="eastAsia" w:ascii="宋体" w:hAnsi="宋体" w:eastAsia="宋体" w:cs="宋体"/>
                <w:color w:val="000000"/>
                <w:szCs w:val="21"/>
                <w:lang w:bidi="ar"/>
              </w:rPr>
              <w:t xml:space="preserve">④</w:t>
            </w:r>
            <w:r>
              <w:rPr>
                <w:rStyle w:val="973"/>
                <w:rFonts w:hint="default"/>
                <w:lang w:bidi="ar"/>
              </w:rPr>
              <w:t xml:space="preserve">与现有运行系统进行对接，包括呼叫中心平台、网络环境、业务流程、历史数据共享等方面，确保系统平台无缝衔接。</w:t>
            </w:r>
            <w:r>
              <w:rPr>
                <w:rFonts w:hint="eastAsia" w:ascii="宋体" w:hAnsi="宋体" w:eastAsia="宋体" w:cs="宋体"/>
                <w:color w:val="auto"/>
                <w:szCs w:val="21"/>
                <w:lang w:bidi="ar"/>
              </w:rPr>
              <w:t xml:space="preserve">每具有一条上述要点且满足招标文件要求的得0,5分，最高得2分。</w:t>
            </w:r>
            <w:r/>
          </w:p>
          <w:p>
            <w:pPr>
              <w:pStyle w:val="817"/>
              <w:numPr>
                <w:ilvl w:val="0"/>
                <w:numId w:val="0"/>
              </w:numPr>
              <w:rPr>
                <w:rFonts w:hint="eastAsia" w:ascii="宋体" w:hAnsi="宋体" w:eastAsia="宋体" w:cs="宋体"/>
                <w:color w:val="000000"/>
                <w:szCs w:val="21"/>
                <w:lang w:bidi="ar"/>
              </w:rPr>
            </w:pPr>
            <w:r>
              <w:rPr>
                <w:rStyle w:val="973"/>
                <w:rFonts w:hint="default"/>
                <w:lang w:bidi="ar"/>
              </w:rPr>
              <w:t xml:space="preserve">呼叫中心平台和网络环境无须割接切换平稳过渡，经评审</w:t>
            </w:r>
            <w:r>
              <w:rPr>
                <w:rStyle w:val="973"/>
                <w:rFonts w:hint="eastAsia" w:eastAsia="宋体"/>
                <w:lang w:val="en-US" w:eastAsia="zh-CN" w:bidi="ar"/>
              </w:rPr>
              <w:t xml:space="preserve">符合要求的</w:t>
            </w:r>
            <w:r>
              <w:rPr>
                <w:rStyle w:val="973"/>
                <w:lang w:bidi="ar"/>
              </w:rPr>
              <w:t xml:space="preserve">加6</w:t>
            </w:r>
            <w:r>
              <w:rPr>
                <w:rStyle w:val="973"/>
                <w:rFonts w:hint="default"/>
                <w:lang w:bidi="ar"/>
              </w:rPr>
              <w:t xml:space="preserve">分；有割接切换但承诺业务中断时间 ≤ 15分钟并提供技术实现路径说明</w:t>
            </w:r>
            <w:r>
              <w:rPr>
                <w:rStyle w:val="973"/>
                <w:lang w:bidi="ar"/>
              </w:rPr>
              <w:t xml:space="preserve">，</w:t>
            </w:r>
            <w:r>
              <w:rPr>
                <w:rStyle w:val="973"/>
                <w:rFonts w:hint="default"/>
                <w:lang w:bidi="ar"/>
              </w:rPr>
              <w:t xml:space="preserve">经评审</w:t>
            </w:r>
            <w:r>
              <w:rPr>
                <w:rStyle w:val="973"/>
                <w:rFonts w:hint="eastAsia" w:eastAsia="宋体"/>
                <w:lang w:val="en-US" w:eastAsia="zh-CN" w:bidi="ar"/>
              </w:rPr>
              <w:t xml:space="preserve">符合要求的</w:t>
            </w:r>
            <w:r>
              <w:rPr>
                <w:rStyle w:val="973"/>
                <w:lang w:bidi="ar"/>
              </w:rPr>
              <w:t xml:space="preserve">加</w:t>
            </w:r>
            <w:r>
              <w:rPr>
                <w:rStyle w:val="973"/>
                <w:rFonts w:hint="default"/>
                <w:lang w:bidi="ar"/>
              </w:rPr>
              <w:t xml:space="preserve">2分</w:t>
            </w:r>
            <w:r>
              <w:rPr>
                <w:rStyle w:val="973"/>
                <w:lang w:bidi="ar"/>
              </w:rPr>
              <w:t xml:space="preserve">；本项目最多加</w:t>
            </w:r>
            <w:r>
              <w:rPr>
                <w:rStyle w:val="973"/>
                <w:rFonts w:hint="default"/>
                <w:lang w:bidi="ar"/>
              </w:rPr>
              <w:t xml:space="preserve">6</w:t>
            </w:r>
            <w:r>
              <w:rPr>
                <w:rStyle w:val="973"/>
              </w:rPr>
              <w:t xml:space="preserve">分</w:t>
            </w:r>
            <w:r>
              <w:rPr>
                <w:rStyle w:val="973"/>
                <w:lang w:bidi="ar"/>
              </w:rPr>
              <w:t xml:space="preserve">。</w:t>
            </w:r>
            <w:r/>
          </w:p>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现有业务流程、知识库和历史数据可提前导入热线平台并能提供现实业务验证准确无误，加2分。</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10</w:t>
            </w:r>
            <w:r/>
          </w:p>
        </w:tc>
      </w:tr>
      <w:tr>
        <w:trPr>
          <w:trHeight w:val="780"/>
        </w:trPr>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lang w:bidi="ar"/>
              </w:rPr>
              <w:t xml:space="preserve">1.4</w:t>
            </w:r>
            <w:r/>
          </w:p>
        </w:tc>
        <w:tc>
          <w:tcPr>
            <w:tcBorders>
              <w:top w:val="none" w:color="000000" w:sz="4" w:space="0"/>
              <w:left w:val="none" w:color="000000" w:sz="4" w:space="0"/>
              <w:bottom w:val="single" w:color="000000" w:sz="8" w:space="0"/>
              <w:right w:val="single" w:color="000000" w:sz="8" w:space="0"/>
            </w:tcBorders>
            <w:tcW w:w="474"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lang w:bidi="ar"/>
              </w:rPr>
              <w:t xml:space="preserve">坐席及班次组织方案评价</w:t>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lang w:bidi="ar"/>
              </w:rPr>
              <w:t xml:space="preserve">根据</w:t>
            </w:r>
            <w:r>
              <w:rPr>
                <w:rFonts w:hint="eastAsia" w:ascii="宋体" w:hAnsi="宋体" w:eastAsia="宋体" w:cs="宋体"/>
                <w:color w:val="000000"/>
                <w:szCs w:val="21"/>
                <w:lang w:val="en-US" w:eastAsia="zh-CN" w:bidi="ar"/>
              </w:rPr>
              <w:t xml:space="preserve">各投标人</w:t>
            </w:r>
            <w:r>
              <w:rPr>
                <w:rFonts w:hint="eastAsia" w:ascii="宋体" w:hAnsi="宋体" w:eastAsia="宋体" w:cs="宋体"/>
                <w:color w:val="auto"/>
                <w:szCs w:val="21"/>
                <w:lang w:bidi="ar"/>
              </w:rPr>
              <w:t xml:space="preserve">提供的方案，考察其是否具有：</w:t>
            </w:r>
            <w:r>
              <w:rPr>
                <w:rFonts w:hint="eastAsia" w:ascii="宋体" w:hAnsi="宋体" w:eastAsia="宋体" w:cs="宋体"/>
                <w:color w:val="auto"/>
                <w:szCs w:val="21"/>
                <w:lang w:val="en-US" w:eastAsia="zh-CN" w:bidi="ar"/>
              </w:rPr>
              <w:t xml:space="preserve">①</w:t>
            </w:r>
            <w:r>
              <w:rPr>
                <w:rFonts w:hint="eastAsia" w:ascii="宋体" w:hAnsi="宋体" w:eastAsia="宋体" w:cs="宋体"/>
                <w:color w:val="auto"/>
                <w:szCs w:val="21"/>
                <w:lang w:bidi="ar"/>
              </w:rPr>
              <w:t xml:space="preserve">坐席及班次组织方案（包括符合要求的多媒体坐席</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bidi="ar"/>
              </w:rPr>
              <w:t xml:space="preserve">②按照业务量安排坐席和人员等</w:t>
            </w:r>
            <w:r>
              <w:rPr>
                <w:rFonts w:hint="eastAsia" w:ascii="宋体" w:hAnsi="宋体" w:eastAsia="宋体" w:cs="宋体"/>
                <w:color w:val="auto"/>
                <w:szCs w:val="21"/>
                <w:lang w:val="en-US" w:eastAsia="zh-CN" w:bidi="ar"/>
              </w:rPr>
              <w:t xml:space="preserve">方案</w:t>
            </w:r>
            <w:r>
              <w:rPr>
                <w:rFonts w:hint="eastAsia" w:ascii="宋体" w:hAnsi="宋体" w:eastAsia="宋体" w:cs="宋体"/>
                <w:color w:val="auto"/>
                <w:szCs w:val="21"/>
                <w:lang w:bidi="ar"/>
              </w:rPr>
              <w:t xml:space="preserve">，每具有一条上述要点且满足</w:t>
            </w:r>
            <w:r>
              <w:rPr>
                <w:rFonts w:hint="eastAsia" w:ascii="宋体" w:hAnsi="宋体" w:eastAsia="宋体" w:cs="宋体"/>
                <w:color w:val="auto"/>
                <w:szCs w:val="21"/>
                <w:lang w:val="en-US" w:eastAsia="zh-CN" w:bidi="ar"/>
              </w:rPr>
              <w:t xml:space="preserve">招标</w:t>
            </w:r>
            <w:r>
              <w:rPr>
                <w:rFonts w:hint="eastAsia" w:ascii="宋体" w:hAnsi="宋体" w:eastAsia="宋体" w:cs="宋体"/>
                <w:color w:val="auto"/>
                <w:szCs w:val="21"/>
                <w:lang w:bidi="ar"/>
              </w:rPr>
              <w:t xml:space="preserve">文件要求的得</w:t>
            </w:r>
            <w:r>
              <w:rPr>
                <w:rFonts w:hint="eastAsia" w:ascii="宋体" w:hAnsi="宋体" w:eastAsia="宋体" w:cs="宋体"/>
                <w:color w:val="auto"/>
                <w:szCs w:val="21"/>
                <w:lang w:val="en-US" w:eastAsia="zh-CN" w:bidi="ar"/>
              </w:rPr>
              <w:t xml:space="preserve">2.5</w:t>
            </w:r>
            <w:r>
              <w:rPr>
                <w:rFonts w:hint="eastAsia" w:ascii="宋体" w:hAnsi="宋体" w:eastAsia="宋体" w:cs="宋体"/>
                <w:color w:val="auto"/>
                <w:szCs w:val="21"/>
                <w:lang w:bidi="ar"/>
              </w:rPr>
              <w:t xml:space="preserve">分，最高得</w:t>
            </w:r>
            <w:r>
              <w:rPr>
                <w:rFonts w:hint="eastAsia" w:ascii="宋体" w:hAnsi="宋体" w:eastAsia="宋体" w:cs="宋体"/>
                <w:color w:val="auto"/>
                <w:szCs w:val="21"/>
                <w:lang w:val="en-US" w:eastAsia="zh-CN" w:bidi="ar"/>
              </w:rPr>
              <w:t xml:space="preserve">5</w:t>
            </w:r>
            <w:r>
              <w:rPr>
                <w:rFonts w:hint="eastAsia" w:ascii="宋体" w:hAnsi="宋体" w:eastAsia="宋体" w:cs="宋体"/>
                <w:color w:val="auto"/>
                <w:szCs w:val="21"/>
                <w:lang w:bidi="ar"/>
              </w:rPr>
              <w:t xml:space="preserve">分，不提供的不得分。</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r>
      <w:tr>
        <w:trPr>
          <w:trHeight w:val="765"/>
        </w:trPr>
        <w:tc>
          <w:tcPr>
            <w:tcBorders>
              <w:top w:val="none" w:color="000000" w:sz="4" w:space="0"/>
              <w:left w:val="single" w:color="000000" w:sz="8" w:space="0"/>
              <w:bottom w:val="single" w:color="000000" w:sz="8" w:space="0"/>
              <w:right w:val="single" w:color="000000" w:sz="8" w:space="0"/>
            </w:tcBorders>
            <w:tcW w:w="377" w:type="pct"/>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lang w:bidi="ar"/>
              </w:rPr>
              <w:t xml:space="preserve">1.5</w:t>
            </w:r>
            <w:r/>
          </w:p>
        </w:tc>
        <w:tc>
          <w:tcPr>
            <w:tcBorders>
              <w:top w:val="none" w:color="000000" w:sz="4" w:space="0"/>
              <w:left w:val="none" w:color="000000" w:sz="4" w:space="0"/>
              <w:bottom w:val="single" w:color="000000" w:sz="8" w:space="0"/>
              <w:right w:val="single" w:color="000000" w:sz="8" w:space="0"/>
            </w:tcBorders>
            <w:tcW w:w="474" w:type="pct"/>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lang w:bidi="ar"/>
              </w:rPr>
              <w:t xml:space="preserve">人员配置方案</w:t>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lang w:bidi="ar"/>
              </w:rPr>
              <w:t xml:space="preserve">根据</w:t>
            </w:r>
            <w:r>
              <w:rPr>
                <w:rFonts w:hint="eastAsia" w:ascii="宋体" w:hAnsi="宋体" w:eastAsia="宋体" w:cs="宋体"/>
                <w:color w:val="000000"/>
                <w:szCs w:val="21"/>
                <w:lang w:val="en-US" w:eastAsia="zh-CN" w:bidi="ar"/>
              </w:rPr>
              <w:t xml:space="preserve">各投标人</w:t>
            </w:r>
            <w:r>
              <w:rPr>
                <w:rFonts w:hint="eastAsia" w:ascii="宋体" w:hAnsi="宋体" w:eastAsia="宋体" w:cs="宋体"/>
                <w:color w:val="auto"/>
                <w:szCs w:val="21"/>
                <w:lang w:bidi="ar"/>
              </w:rPr>
              <w:t xml:space="preserve">提供的方案，考察其是否具有：</w:t>
            </w:r>
            <w:r>
              <w:rPr>
                <w:rFonts w:hint="eastAsia" w:ascii="宋体" w:hAnsi="宋体" w:eastAsia="宋体" w:cs="宋体"/>
                <w:color w:val="auto"/>
                <w:szCs w:val="21"/>
                <w:lang w:val="en-US" w:eastAsia="zh-CN" w:bidi="ar"/>
              </w:rPr>
              <w:t xml:space="preserve">①</w:t>
            </w:r>
            <w:r>
              <w:rPr>
                <w:rFonts w:hint="eastAsia" w:ascii="宋体" w:hAnsi="宋体" w:eastAsia="宋体" w:cs="宋体"/>
                <w:color w:val="auto"/>
                <w:szCs w:val="21"/>
                <w:lang w:bidi="ar"/>
              </w:rPr>
              <w:t xml:space="preserve">岗位设置的人数</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bidi="ar"/>
              </w:rPr>
              <w:t xml:space="preserve">岗位职责</w:t>
            </w:r>
            <w:r>
              <w:rPr>
                <w:rFonts w:hint="eastAsia" w:ascii="宋体" w:hAnsi="宋体" w:eastAsia="宋体" w:cs="宋体"/>
                <w:color w:val="auto"/>
                <w:szCs w:val="21"/>
                <w:lang w:val="en-US" w:eastAsia="zh-CN" w:bidi="ar"/>
              </w:rPr>
              <w:t xml:space="preserve">②</w:t>
            </w:r>
            <w:r>
              <w:rPr>
                <w:rFonts w:hint="eastAsia" w:ascii="宋体" w:hAnsi="宋体" w:eastAsia="宋体" w:cs="宋体"/>
                <w:color w:val="auto"/>
                <w:szCs w:val="21"/>
                <w:lang w:bidi="ar"/>
              </w:rPr>
              <w:t xml:space="preserve">现场受理员</w:t>
            </w:r>
            <w:r>
              <w:rPr>
                <w:rFonts w:hint="eastAsia" w:ascii="宋体" w:hAnsi="宋体" w:eastAsia="宋体" w:cs="宋体"/>
                <w:color w:val="auto"/>
                <w:szCs w:val="21"/>
                <w:lang w:val="en-US" w:eastAsia="zh-CN" w:bidi="ar"/>
              </w:rPr>
              <w:t xml:space="preserve">及</w:t>
            </w:r>
            <w:r>
              <w:rPr>
                <w:rFonts w:hint="eastAsia" w:ascii="宋体" w:hAnsi="宋体" w:eastAsia="宋体" w:cs="宋体"/>
                <w:color w:val="auto"/>
                <w:szCs w:val="21"/>
                <w:lang w:bidi="ar"/>
              </w:rPr>
              <w:t xml:space="preserve">系统支撑人员的配备计划等方案，每具有一条上述要点且满足</w:t>
            </w:r>
            <w:r>
              <w:rPr>
                <w:rFonts w:hint="eastAsia" w:ascii="宋体" w:hAnsi="宋体" w:eastAsia="宋体" w:cs="宋体"/>
                <w:color w:val="auto"/>
                <w:szCs w:val="21"/>
                <w:lang w:val="en-US" w:eastAsia="zh-CN" w:bidi="ar"/>
              </w:rPr>
              <w:t xml:space="preserve">招标</w:t>
            </w:r>
            <w:r>
              <w:rPr>
                <w:rFonts w:hint="eastAsia" w:ascii="宋体" w:hAnsi="宋体" w:eastAsia="宋体" w:cs="宋体"/>
                <w:color w:val="auto"/>
                <w:szCs w:val="21"/>
                <w:lang w:bidi="ar"/>
              </w:rPr>
              <w:t xml:space="preserve">文件要求的得</w:t>
            </w:r>
            <w:r>
              <w:rPr>
                <w:rFonts w:hint="eastAsia" w:ascii="宋体" w:hAnsi="宋体" w:eastAsia="宋体" w:cs="宋体"/>
                <w:color w:val="auto"/>
                <w:szCs w:val="21"/>
                <w:lang w:val="en-US" w:eastAsia="zh-CN" w:bidi="ar"/>
              </w:rPr>
              <w:t xml:space="preserve">2.5</w:t>
            </w:r>
            <w:r>
              <w:rPr>
                <w:rFonts w:hint="eastAsia" w:ascii="宋体" w:hAnsi="宋体" w:eastAsia="宋体" w:cs="宋体"/>
                <w:color w:val="auto"/>
                <w:szCs w:val="21"/>
                <w:lang w:bidi="ar"/>
              </w:rPr>
              <w:t xml:space="preserve">分，最高得</w:t>
            </w:r>
            <w:r>
              <w:rPr>
                <w:rFonts w:hint="eastAsia" w:ascii="宋体" w:hAnsi="宋体" w:eastAsia="宋体" w:cs="宋体"/>
                <w:color w:val="auto"/>
                <w:szCs w:val="21"/>
                <w:lang w:val="en-US" w:eastAsia="zh-CN" w:bidi="ar"/>
              </w:rPr>
              <w:t xml:space="preserve">5</w:t>
            </w:r>
            <w:r>
              <w:rPr>
                <w:rFonts w:hint="eastAsia" w:ascii="宋体" w:hAnsi="宋体" w:eastAsia="宋体" w:cs="宋体"/>
                <w:color w:val="auto"/>
                <w:szCs w:val="21"/>
                <w:lang w:bidi="ar"/>
              </w:rPr>
              <w:t xml:space="preserve">分，不提供的不得分。</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5</w:t>
            </w:r>
            <w:r/>
          </w:p>
        </w:tc>
      </w:tr>
      <w:tr>
        <w:trPr>
          <w:trHeight w:val="555"/>
        </w:trPr>
        <w:tc>
          <w:tcPr>
            <w:tcBorders>
              <w:top w:val="none" w:color="000000" w:sz="4" w:space="0"/>
              <w:left w:val="single" w:color="000000" w:sz="8" w:space="0"/>
              <w:bottom w:val="single" w:color="000000" w:sz="8" w:space="0"/>
              <w:right w:val="single" w:color="000000" w:sz="8" w:space="0"/>
            </w:tcBorders>
            <w:tcW w:w="377" w:type="pct"/>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000000" w:sz="8" w:space="0"/>
              <w:right w:val="single" w:color="000000" w:sz="8" w:space="0"/>
            </w:tcBorders>
            <w:tcW w:w="474" w:type="pct"/>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lang w:bidi="ar"/>
              </w:rPr>
              <w:t xml:space="preserve">服务人员中有政务服务工作经验，具备政务服务办事员初级或以上证书，每提供</w:t>
            </w:r>
            <w:r>
              <w:rPr>
                <w:rStyle w:val="972"/>
                <w:rFonts w:eastAsia="宋体"/>
                <w:color w:val="auto"/>
                <w:lang w:bidi="ar"/>
              </w:rPr>
              <w:t xml:space="preserve">1</w:t>
            </w:r>
            <w:r>
              <w:rPr>
                <w:rStyle w:val="973"/>
                <w:rFonts w:hint="default"/>
                <w:color w:val="auto"/>
                <w:lang w:bidi="ar"/>
              </w:rPr>
              <w:t xml:space="preserve">人得</w:t>
            </w:r>
            <w:r>
              <w:rPr>
                <w:rStyle w:val="972"/>
                <w:rFonts w:eastAsia="宋体"/>
                <w:color w:val="auto"/>
                <w:lang w:bidi="ar"/>
              </w:rPr>
              <w:t xml:space="preserve">1</w:t>
            </w:r>
            <w:r>
              <w:rPr>
                <w:rStyle w:val="973"/>
                <w:rFonts w:hint="default"/>
                <w:color w:val="auto"/>
                <w:lang w:bidi="ar"/>
              </w:rPr>
              <w:t xml:space="preserve">分，最多得</w:t>
            </w:r>
            <w:r>
              <w:rPr>
                <w:rStyle w:val="972"/>
                <w:rFonts w:eastAsia="宋体"/>
                <w:color w:val="auto"/>
                <w:lang w:bidi="ar"/>
              </w:rPr>
              <w:t xml:space="preserve">8</w:t>
            </w:r>
            <w:r>
              <w:rPr>
                <w:rStyle w:val="973"/>
                <w:rFonts w:hint="default"/>
                <w:color w:val="auto"/>
                <w:lang w:bidi="ar"/>
              </w:rPr>
              <w:t xml:space="preserve">分。注：提供证书原件扫描件并加盖</w:t>
            </w:r>
            <w:r>
              <w:rPr>
                <w:rStyle w:val="973"/>
                <w:rFonts w:hint="eastAsia" w:eastAsia="宋体"/>
                <w:color w:val="auto"/>
                <w:lang w:val="en-US" w:eastAsia="zh-CN" w:bidi="ar"/>
              </w:rPr>
              <w:t xml:space="preserve">投标人</w:t>
            </w:r>
            <w:r>
              <w:rPr>
                <w:rStyle w:val="973"/>
                <w:rFonts w:hint="default"/>
                <w:color w:val="auto"/>
                <w:lang w:bidi="ar"/>
              </w:rPr>
              <w:t xml:space="preserve">公章。</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8</w:t>
            </w:r>
            <w:r/>
          </w:p>
        </w:tc>
      </w:tr>
      <w:tr>
        <w:trPr>
          <w:trHeight w:val="780"/>
        </w:trPr>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lang w:bidi="ar"/>
              </w:rPr>
              <w:t xml:space="preserve">1.6</w:t>
            </w:r>
            <w:r/>
          </w:p>
        </w:tc>
        <w:tc>
          <w:tcPr>
            <w:tcBorders>
              <w:top w:val="none" w:color="000000" w:sz="4" w:space="0"/>
              <w:left w:val="none" w:color="000000" w:sz="4" w:space="0"/>
              <w:bottom w:val="single" w:color="000000" w:sz="8" w:space="0"/>
              <w:right w:val="single" w:color="000000" w:sz="8" w:space="0"/>
            </w:tcBorders>
            <w:tcW w:w="474"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lang w:bidi="ar"/>
              </w:rPr>
              <w:t xml:space="preserve">招聘、补充方案</w:t>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lang w:bidi="ar"/>
              </w:rPr>
              <w:t xml:space="preserve">根据</w:t>
            </w:r>
            <w:r>
              <w:rPr>
                <w:rFonts w:hint="eastAsia" w:ascii="宋体" w:hAnsi="宋体" w:eastAsia="宋体" w:cs="宋体"/>
                <w:color w:val="000000"/>
                <w:szCs w:val="21"/>
                <w:lang w:val="en-US" w:eastAsia="zh-CN" w:bidi="ar"/>
              </w:rPr>
              <w:t xml:space="preserve">各投标人</w:t>
            </w:r>
            <w:r>
              <w:rPr>
                <w:rFonts w:hint="eastAsia" w:ascii="宋体" w:hAnsi="宋体" w:eastAsia="宋体" w:cs="宋体"/>
                <w:color w:val="auto"/>
                <w:szCs w:val="21"/>
                <w:lang w:bidi="ar"/>
              </w:rPr>
              <w:t xml:space="preserve">提供的方案，考察其是否具有：</w:t>
            </w:r>
            <w:r>
              <w:rPr>
                <w:rFonts w:hint="eastAsia" w:ascii="宋体" w:hAnsi="宋体" w:eastAsia="宋体" w:cs="宋体"/>
                <w:color w:val="auto"/>
                <w:szCs w:val="21"/>
                <w:lang w:val="en-US" w:eastAsia="zh-CN" w:bidi="ar"/>
              </w:rPr>
              <w:t xml:space="preserve">①</w:t>
            </w:r>
            <w:r>
              <w:rPr>
                <w:rFonts w:hint="eastAsia" w:ascii="宋体" w:hAnsi="宋体" w:eastAsia="宋体" w:cs="宋体"/>
                <w:color w:val="auto"/>
                <w:szCs w:val="21"/>
                <w:lang w:bidi="ar"/>
              </w:rPr>
              <w:t xml:space="preserve">现场受理员及系统支撑员具体招聘</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bidi="ar"/>
              </w:rPr>
              <w:t xml:space="preserve">确保30天内完成所有人员招聘</w:t>
            </w:r>
            <w:r>
              <w:rPr>
                <w:rFonts w:hint="eastAsia" w:ascii="宋体" w:hAnsi="宋体" w:eastAsia="宋体" w:cs="宋体"/>
                <w:color w:val="auto"/>
                <w:szCs w:val="21"/>
                <w:lang w:val="en-US" w:eastAsia="zh-CN" w:bidi="ar"/>
              </w:rPr>
              <w:t xml:space="preserve">方案②</w:t>
            </w:r>
            <w:r>
              <w:rPr>
                <w:rFonts w:hint="eastAsia" w:ascii="宋体" w:hAnsi="宋体" w:eastAsia="宋体" w:cs="宋体"/>
                <w:color w:val="auto"/>
                <w:szCs w:val="21"/>
                <w:lang w:bidi="ar"/>
              </w:rPr>
              <w:t xml:space="preserve">制定正式运行后人员正常流动及时补充具体实施方案等。每具有一条上述要点且满足</w:t>
            </w:r>
            <w:r>
              <w:rPr>
                <w:rFonts w:hint="eastAsia" w:ascii="宋体" w:hAnsi="宋体" w:eastAsia="宋体" w:cs="宋体"/>
                <w:color w:val="auto"/>
                <w:szCs w:val="21"/>
                <w:lang w:val="en-US" w:eastAsia="zh-CN" w:bidi="ar"/>
              </w:rPr>
              <w:t xml:space="preserve">招标</w:t>
            </w:r>
            <w:r>
              <w:rPr>
                <w:rFonts w:hint="eastAsia" w:ascii="宋体" w:hAnsi="宋体" w:eastAsia="宋体" w:cs="宋体"/>
                <w:color w:val="auto"/>
                <w:szCs w:val="21"/>
                <w:lang w:bidi="ar"/>
              </w:rPr>
              <w:t xml:space="preserve">文件要求的得</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分，最高得</w:t>
            </w:r>
            <w:r>
              <w:rPr>
                <w:rFonts w:hint="eastAsia" w:ascii="宋体" w:hAnsi="宋体" w:eastAsia="宋体" w:cs="宋体"/>
                <w:color w:val="auto"/>
                <w:szCs w:val="21"/>
                <w:lang w:val="en-US" w:eastAsia="zh-CN" w:bidi="ar"/>
              </w:rPr>
              <w:t xml:space="preserve">4</w:t>
            </w:r>
            <w:r>
              <w:rPr>
                <w:rFonts w:hint="eastAsia" w:ascii="宋体" w:hAnsi="宋体" w:eastAsia="宋体" w:cs="宋体"/>
                <w:color w:val="auto"/>
                <w:szCs w:val="21"/>
                <w:lang w:bidi="ar"/>
              </w:rPr>
              <w:t xml:space="preserve">分，不提供的不得分。</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r>
      <w:tr>
        <w:trPr>
          <w:trHeight w:val="780"/>
        </w:trPr>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lang w:bidi="ar"/>
              </w:rPr>
              <w:t xml:space="preserve">1.7</w:t>
            </w:r>
            <w:r/>
          </w:p>
        </w:tc>
        <w:tc>
          <w:tcPr>
            <w:tcBorders>
              <w:top w:val="none" w:color="000000" w:sz="4" w:space="0"/>
              <w:left w:val="none" w:color="000000" w:sz="4" w:space="0"/>
              <w:bottom w:val="single" w:color="000000" w:sz="8" w:space="0"/>
              <w:right w:val="single" w:color="000000" w:sz="8" w:space="0"/>
            </w:tcBorders>
            <w:tcW w:w="474"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lang w:bidi="ar"/>
              </w:rPr>
              <w:t xml:space="preserve">培训方案</w:t>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lang w:bidi="ar"/>
              </w:rPr>
              <w:t xml:space="preserve">根据</w:t>
            </w:r>
            <w:r>
              <w:rPr>
                <w:rFonts w:hint="eastAsia" w:ascii="宋体" w:hAnsi="宋体" w:eastAsia="宋体" w:cs="宋体"/>
                <w:color w:val="000000"/>
                <w:szCs w:val="21"/>
                <w:lang w:val="en-US" w:eastAsia="zh-CN" w:bidi="ar"/>
              </w:rPr>
              <w:t xml:space="preserve">各投标人</w:t>
            </w:r>
            <w:r>
              <w:rPr>
                <w:rFonts w:hint="eastAsia" w:ascii="宋体" w:hAnsi="宋体" w:eastAsia="宋体" w:cs="宋体"/>
                <w:color w:val="auto"/>
                <w:szCs w:val="21"/>
                <w:lang w:bidi="ar"/>
              </w:rPr>
              <w:t xml:space="preserve">提供的方案，考察其是否具有：</w:t>
            </w:r>
            <w:r>
              <w:rPr>
                <w:rFonts w:hint="eastAsia" w:ascii="宋体" w:hAnsi="宋体" w:eastAsia="宋体" w:cs="宋体"/>
                <w:color w:val="auto"/>
                <w:szCs w:val="21"/>
                <w:lang w:val="en-US" w:eastAsia="zh-CN" w:bidi="ar"/>
              </w:rPr>
              <w:t xml:space="preserve">①</w:t>
            </w:r>
            <w:r>
              <w:rPr>
                <w:rFonts w:hint="eastAsia" w:ascii="宋体" w:hAnsi="宋体" w:eastAsia="宋体" w:cs="宋体"/>
                <w:color w:val="auto"/>
                <w:szCs w:val="21"/>
                <w:lang w:bidi="ar"/>
              </w:rPr>
              <w:t xml:space="preserve">服务外包人员岗前、岗中业务</w:t>
            </w:r>
            <w:r>
              <w:rPr>
                <w:rFonts w:hint="eastAsia" w:ascii="宋体" w:hAnsi="宋体" w:eastAsia="宋体" w:cs="宋体"/>
                <w:color w:val="auto"/>
                <w:szCs w:val="21"/>
                <w:lang w:val="en-US" w:eastAsia="zh-CN" w:bidi="ar"/>
              </w:rPr>
              <w:t xml:space="preserve">方案②</w:t>
            </w:r>
            <w:r>
              <w:rPr>
                <w:rFonts w:hint="eastAsia" w:ascii="宋体" w:hAnsi="宋体" w:eastAsia="宋体" w:cs="宋体"/>
                <w:color w:val="auto"/>
                <w:szCs w:val="21"/>
                <w:lang w:bidi="ar"/>
              </w:rPr>
              <w:t xml:space="preserve">拟定正式上岗标准及相关测试措施等。每具有一条上述要点且满足</w:t>
            </w:r>
            <w:r>
              <w:rPr>
                <w:rFonts w:hint="eastAsia" w:ascii="宋体" w:hAnsi="宋体" w:eastAsia="宋体" w:cs="宋体"/>
                <w:color w:val="auto"/>
                <w:szCs w:val="21"/>
                <w:lang w:val="en-US" w:eastAsia="zh-CN" w:bidi="ar"/>
              </w:rPr>
              <w:t xml:space="preserve">招标</w:t>
            </w:r>
            <w:r>
              <w:rPr>
                <w:rFonts w:hint="eastAsia" w:ascii="宋体" w:hAnsi="宋体" w:eastAsia="宋体" w:cs="宋体"/>
                <w:color w:val="auto"/>
                <w:szCs w:val="21"/>
                <w:lang w:bidi="ar"/>
              </w:rPr>
              <w:t xml:space="preserve">文件要求的得</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分，最高得</w:t>
            </w:r>
            <w:r>
              <w:rPr>
                <w:rFonts w:hint="eastAsia" w:ascii="宋体" w:hAnsi="宋体" w:eastAsia="宋体" w:cs="宋体"/>
                <w:color w:val="auto"/>
                <w:szCs w:val="21"/>
                <w:lang w:val="en-US" w:eastAsia="zh-CN" w:bidi="ar"/>
              </w:rPr>
              <w:t xml:space="preserve">4</w:t>
            </w:r>
            <w:r>
              <w:rPr>
                <w:rFonts w:hint="eastAsia" w:ascii="宋体" w:hAnsi="宋体" w:eastAsia="宋体" w:cs="宋体"/>
                <w:color w:val="auto"/>
                <w:szCs w:val="21"/>
                <w:lang w:bidi="ar"/>
              </w:rPr>
              <w:t xml:space="preserve">分，不提供的不得分。</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4</w:t>
            </w:r>
            <w:r/>
          </w:p>
        </w:tc>
      </w:tr>
      <w:tr>
        <w:trPr>
          <w:trHeight w:val="1035"/>
        </w:trPr>
        <w:tc>
          <w:tcPr>
            <w:tcBorders>
              <w:top w:val="none" w:color="000000" w:sz="4" w:space="0"/>
              <w:left w:val="single" w:color="000000" w:sz="8" w:space="0"/>
              <w:bottom w:val="single" w:color="000000" w:sz="8" w:space="0"/>
              <w:right w:val="single" w:color="000000" w:sz="8" w:space="0"/>
            </w:tcBorders>
            <w:tcW w:w="377" w:type="pct"/>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lang w:bidi="ar"/>
              </w:rPr>
              <w:t xml:space="preserve">1.8</w:t>
            </w:r>
            <w:r/>
          </w:p>
        </w:tc>
        <w:tc>
          <w:tcPr>
            <w:tcBorders>
              <w:top w:val="none" w:color="000000" w:sz="4" w:space="0"/>
              <w:left w:val="none" w:color="000000" w:sz="4" w:space="0"/>
              <w:bottom w:val="single" w:color="000000" w:sz="8" w:space="0"/>
              <w:right w:val="single" w:color="000000" w:sz="8" w:space="0"/>
            </w:tcBorders>
            <w:tcW w:w="474" w:type="pct"/>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lang w:bidi="ar"/>
              </w:rPr>
              <w:t xml:space="preserve">业务运行质量标准指标响应方案评价</w:t>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lang w:bidi="ar"/>
              </w:rPr>
              <w:t xml:space="preserve">1.根据</w:t>
            </w:r>
            <w:r>
              <w:rPr>
                <w:rFonts w:hint="eastAsia" w:ascii="宋体" w:hAnsi="宋体" w:eastAsia="宋体" w:cs="宋体"/>
                <w:color w:val="000000"/>
                <w:szCs w:val="21"/>
                <w:lang w:val="en-US" w:eastAsia="zh-CN" w:bidi="ar"/>
              </w:rPr>
              <w:t xml:space="preserve">各投标人</w:t>
            </w:r>
            <w:r>
              <w:rPr>
                <w:rFonts w:hint="eastAsia" w:ascii="宋体" w:hAnsi="宋体" w:eastAsia="宋体" w:cs="宋体"/>
                <w:color w:val="auto"/>
                <w:szCs w:val="21"/>
                <w:lang w:bidi="ar"/>
              </w:rPr>
              <w:t xml:space="preserve">提供的方案，考察其是否具有：</w:t>
            </w:r>
            <w:r>
              <w:rPr>
                <w:rFonts w:hint="eastAsia" w:ascii="宋体" w:hAnsi="宋体" w:eastAsia="宋体" w:cs="宋体"/>
                <w:color w:val="auto"/>
                <w:szCs w:val="21"/>
                <w:lang w:val="en-US" w:eastAsia="zh-CN" w:bidi="ar"/>
              </w:rPr>
              <w:t xml:space="preserve">①</w:t>
            </w:r>
            <w:r>
              <w:rPr>
                <w:rFonts w:hint="eastAsia" w:ascii="宋体" w:hAnsi="宋体" w:eastAsia="宋体" w:cs="宋体"/>
                <w:color w:val="auto"/>
                <w:szCs w:val="21"/>
                <w:lang w:bidi="ar"/>
              </w:rPr>
              <w:t xml:space="preserve">针对呼损率、业务处理时长、主动回访率</w:t>
            </w:r>
            <w:r>
              <w:rPr>
                <w:rFonts w:hint="eastAsia" w:ascii="宋体" w:hAnsi="宋体" w:eastAsia="宋体" w:cs="宋体"/>
                <w:color w:val="auto"/>
                <w:szCs w:val="21"/>
                <w:lang w:val="en-US" w:eastAsia="zh-CN" w:bidi="ar"/>
              </w:rPr>
              <w:t xml:space="preserve">②</w:t>
            </w:r>
            <w:r>
              <w:rPr>
                <w:rFonts w:hint="eastAsia" w:ascii="宋体" w:hAnsi="宋体" w:eastAsia="宋体" w:cs="宋体"/>
                <w:color w:val="auto"/>
                <w:szCs w:val="21"/>
                <w:lang w:bidi="ar"/>
              </w:rPr>
              <w:t xml:space="preserve">交办催办、知识储备、信息报送、排班遵时率、排班遵席率、员工配置率等。每具有一条上述要点且满足</w:t>
            </w:r>
            <w:r>
              <w:rPr>
                <w:rFonts w:hint="eastAsia" w:ascii="宋体" w:hAnsi="宋体" w:eastAsia="宋体" w:cs="宋体"/>
                <w:color w:val="auto"/>
                <w:szCs w:val="21"/>
                <w:lang w:val="en-US" w:eastAsia="zh-CN" w:bidi="ar"/>
              </w:rPr>
              <w:t xml:space="preserve">招标</w:t>
            </w:r>
            <w:r>
              <w:rPr>
                <w:rFonts w:hint="eastAsia" w:ascii="宋体" w:hAnsi="宋体" w:eastAsia="宋体" w:cs="宋体"/>
                <w:color w:val="auto"/>
                <w:szCs w:val="21"/>
                <w:lang w:bidi="ar"/>
              </w:rPr>
              <w:t xml:space="preserve">文件要求的得</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分，最高得</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分，不提供的不得分。</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780"/>
        </w:trPr>
        <w:tc>
          <w:tcPr>
            <w:tcBorders>
              <w:top w:val="none" w:color="000000" w:sz="4" w:space="0"/>
              <w:left w:val="single" w:color="000000" w:sz="8" w:space="0"/>
              <w:bottom w:val="single" w:color="000000" w:sz="8" w:space="0"/>
              <w:right w:val="single" w:color="000000" w:sz="8" w:space="0"/>
            </w:tcBorders>
            <w:tcW w:w="377" w:type="pct"/>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000000" w:sz="8" w:space="0"/>
              <w:right w:val="single" w:color="000000" w:sz="8" w:space="0"/>
            </w:tcBorders>
            <w:tcW w:w="474" w:type="pct"/>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lang w:bidi="ar"/>
              </w:rPr>
              <w:t xml:space="preserve">2.根据</w:t>
            </w:r>
            <w:r>
              <w:rPr>
                <w:rFonts w:hint="eastAsia" w:ascii="宋体" w:hAnsi="宋体" w:eastAsia="宋体" w:cs="宋体"/>
                <w:color w:val="000000"/>
                <w:szCs w:val="21"/>
                <w:lang w:val="en-US" w:eastAsia="zh-CN" w:bidi="ar"/>
              </w:rPr>
              <w:t xml:space="preserve">各投标人</w:t>
            </w:r>
            <w:r>
              <w:rPr>
                <w:rFonts w:hint="eastAsia" w:ascii="宋体" w:hAnsi="宋体" w:eastAsia="宋体" w:cs="宋体"/>
                <w:color w:val="auto"/>
                <w:szCs w:val="21"/>
                <w:lang w:bidi="ar"/>
              </w:rPr>
              <w:t xml:space="preserve">提供的方案，考察其是否具有：</w:t>
            </w:r>
            <w:r>
              <w:rPr>
                <w:rFonts w:hint="eastAsia" w:ascii="宋体" w:hAnsi="宋体" w:eastAsia="宋体" w:cs="宋体"/>
                <w:color w:val="auto"/>
                <w:szCs w:val="21"/>
                <w:lang w:val="en-US" w:eastAsia="zh-CN" w:bidi="ar"/>
              </w:rPr>
              <w:t xml:space="preserve">①</w:t>
            </w:r>
            <w:r>
              <w:rPr>
                <w:rFonts w:hint="eastAsia" w:ascii="宋体" w:hAnsi="宋体" w:eastAsia="宋体" w:cs="宋体"/>
                <w:color w:val="auto"/>
                <w:szCs w:val="21"/>
                <w:lang w:bidi="ar"/>
              </w:rPr>
              <w:t xml:space="preserve">人工接通率、解答准确率、派单达标率、归集数据质量</w:t>
            </w:r>
            <w:r>
              <w:rPr>
                <w:rFonts w:hint="eastAsia" w:ascii="宋体" w:hAnsi="宋体" w:eastAsia="宋体" w:cs="宋体"/>
                <w:color w:val="auto"/>
                <w:szCs w:val="21"/>
                <w:lang w:val="en-US" w:eastAsia="zh-CN" w:bidi="ar"/>
              </w:rPr>
              <w:t xml:space="preserve">②</w:t>
            </w:r>
            <w:r>
              <w:rPr>
                <w:rFonts w:hint="eastAsia" w:ascii="宋体" w:hAnsi="宋体" w:eastAsia="宋体" w:cs="宋体"/>
                <w:color w:val="auto"/>
                <w:szCs w:val="21"/>
                <w:lang w:bidi="ar"/>
              </w:rPr>
              <w:t xml:space="preserve">服务知晓度、服务投诉、满意度评价率等</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bidi="ar"/>
              </w:rPr>
              <w:t xml:space="preserve">每具有一条上述要点且满足</w:t>
            </w:r>
            <w:r>
              <w:rPr>
                <w:rFonts w:hint="eastAsia" w:ascii="宋体" w:hAnsi="宋体" w:eastAsia="宋体" w:cs="宋体"/>
                <w:color w:val="auto"/>
                <w:szCs w:val="21"/>
                <w:lang w:val="en-US" w:eastAsia="zh-CN" w:bidi="ar"/>
              </w:rPr>
              <w:t xml:space="preserve">招标</w:t>
            </w:r>
            <w:r>
              <w:rPr>
                <w:rFonts w:hint="eastAsia" w:ascii="宋体" w:hAnsi="宋体" w:eastAsia="宋体" w:cs="宋体"/>
                <w:color w:val="auto"/>
                <w:szCs w:val="21"/>
                <w:lang w:bidi="ar"/>
              </w:rPr>
              <w:t xml:space="preserve">文件要求的得</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分，最高得</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分，不提供的不得分。</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780"/>
        </w:trPr>
        <w:tc>
          <w:tcPr>
            <w:tcBorders>
              <w:top w:val="none" w:color="000000" w:sz="4" w:space="0"/>
              <w:left w:val="single" w:color="000000" w:sz="8" w:space="0"/>
              <w:bottom w:val="single" w:color="000000" w:sz="8" w:space="0"/>
              <w:right w:val="single" w:color="000000" w:sz="8" w:space="0"/>
            </w:tcBorders>
            <w:tcW w:w="377" w:type="pct"/>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000000" w:sz="8" w:space="0"/>
              <w:right w:val="single" w:color="000000" w:sz="8" w:space="0"/>
            </w:tcBorders>
            <w:tcW w:w="474" w:type="pct"/>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lang w:bidi="ar"/>
              </w:rPr>
              <w:t xml:space="preserve">3.根据</w:t>
            </w:r>
            <w:r>
              <w:rPr>
                <w:rFonts w:hint="eastAsia" w:ascii="宋体" w:hAnsi="宋体" w:eastAsia="宋体" w:cs="宋体"/>
                <w:color w:val="000000"/>
                <w:szCs w:val="21"/>
                <w:lang w:val="en-US" w:eastAsia="zh-CN" w:bidi="ar"/>
              </w:rPr>
              <w:t xml:space="preserve">各投标人</w:t>
            </w:r>
            <w:r>
              <w:rPr>
                <w:rFonts w:hint="eastAsia" w:ascii="宋体" w:hAnsi="宋体" w:eastAsia="宋体" w:cs="宋体"/>
                <w:color w:val="auto"/>
                <w:szCs w:val="21"/>
                <w:lang w:bidi="ar"/>
              </w:rPr>
              <w:t xml:space="preserve">提供的方案，考察其是否具有：</w:t>
            </w:r>
            <w:r>
              <w:rPr>
                <w:rFonts w:hint="eastAsia" w:ascii="宋体" w:hAnsi="宋体" w:eastAsia="宋体" w:cs="宋体"/>
                <w:color w:val="auto"/>
                <w:szCs w:val="21"/>
                <w:lang w:val="en-US" w:eastAsia="zh-CN" w:bidi="ar"/>
              </w:rPr>
              <w:t xml:space="preserve">①</w:t>
            </w:r>
            <w:r>
              <w:rPr>
                <w:rFonts w:hint="eastAsia" w:ascii="宋体" w:hAnsi="宋体" w:eastAsia="宋体" w:cs="宋体"/>
                <w:color w:val="auto"/>
                <w:szCs w:val="21"/>
                <w:lang w:bidi="ar"/>
              </w:rPr>
              <w:t xml:space="preserve">针对网络渠道拓展即时处理率、拓展新业务</w:t>
            </w:r>
            <w:r>
              <w:rPr>
                <w:rFonts w:hint="eastAsia" w:ascii="宋体" w:hAnsi="宋体" w:eastAsia="宋体" w:cs="宋体"/>
                <w:color w:val="auto"/>
                <w:szCs w:val="21"/>
                <w:lang w:val="en-US" w:eastAsia="zh-CN" w:bidi="ar"/>
              </w:rPr>
              <w:t xml:space="preserve">②</w:t>
            </w:r>
            <w:r>
              <w:rPr>
                <w:rFonts w:hint="eastAsia" w:ascii="宋体" w:hAnsi="宋体" w:eastAsia="宋体" w:cs="宋体"/>
                <w:color w:val="auto"/>
                <w:szCs w:val="21"/>
                <w:lang w:bidi="ar"/>
              </w:rPr>
              <w:t xml:space="preserve">省平台交办、省市县联动、大数据应用</w:t>
            </w:r>
            <w:r>
              <w:rPr>
                <w:rFonts w:hint="eastAsia" w:ascii="宋体" w:hAnsi="宋体" w:eastAsia="宋体" w:cs="宋体"/>
                <w:color w:val="auto"/>
                <w:szCs w:val="21"/>
                <w:lang w:val="en-US" w:eastAsia="zh-CN" w:bidi="ar"/>
              </w:rPr>
              <w:t xml:space="preserve">等</w:t>
            </w:r>
            <w:r>
              <w:rPr>
                <w:rFonts w:hint="eastAsia" w:ascii="宋体" w:hAnsi="宋体" w:eastAsia="宋体" w:cs="宋体"/>
                <w:color w:val="auto"/>
                <w:szCs w:val="21"/>
                <w:lang w:bidi="ar"/>
              </w:rPr>
              <w:t xml:space="preserve">。每具有一条上述要点且满足</w:t>
            </w:r>
            <w:r>
              <w:rPr>
                <w:rFonts w:hint="eastAsia" w:ascii="宋体" w:hAnsi="宋体" w:eastAsia="宋体" w:cs="宋体"/>
                <w:color w:val="auto"/>
                <w:szCs w:val="21"/>
                <w:lang w:val="en-US" w:eastAsia="zh-CN" w:bidi="ar"/>
              </w:rPr>
              <w:t xml:space="preserve">招标</w:t>
            </w:r>
            <w:r>
              <w:rPr>
                <w:rFonts w:hint="eastAsia" w:ascii="宋体" w:hAnsi="宋体" w:eastAsia="宋体" w:cs="宋体"/>
                <w:color w:val="auto"/>
                <w:szCs w:val="21"/>
                <w:lang w:bidi="ar"/>
              </w:rPr>
              <w:t xml:space="preserve">文件要求的得</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分，最高得</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分，不提供的不得分。</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r>
        <w:trPr>
          <w:trHeight w:val="1035"/>
        </w:trPr>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1.9</w:t>
            </w:r>
            <w:r/>
          </w:p>
        </w:tc>
        <w:tc>
          <w:tcPr>
            <w:tcBorders>
              <w:top w:val="none" w:color="000000" w:sz="4" w:space="0"/>
              <w:left w:val="none" w:color="000000" w:sz="4" w:space="0"/>
              <w:bottom w:val="single" w:color="000000" w:sz="8" w:space="0"/>
              <w:right w:val="single" w:color="000000" w:sz="8" w:space="0"/>
            </w:tcBorders>
            <w:tcW w:w="474"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办公环境设计方案</w:t>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auto"/>
                <w:szCs w:val="21"/>
                <w:lang w:eastAsia="zh-CN" w:bidi="ar"/>
              </w:rPr>
            </w:pPr>
            <w:r>
              <w:rPr>
                <w:rFonts w:hint="eastAsia" w:ascii="宋体" w:hAnsi="宋体" w:eastAsia="宋体" w:cs="宋体"/>
                <w:color w:val="auto"/>
                <w:szCs w:val="21"/>
                <w:lang w:bidi="ar"/>
              </w:rPr>
              <w:t xml:space="preserve">根据</w:t>
            </w:r>
            <w:r>
              <w:rPr>
                <w:rFonts w:hint="eastAsia" w:ascii="宋体" w:hAnsi="宋体" w:eastAsia="宋体" w:cs="宋体"/>
                <w:color w:val="000000"/>
                <w:szCs w:val="21"/>
                <w:lang w:val="en-US" w:eastAsia="zh-CN" w:bidi="ar"/>
              </w:rPr>
              <w:t xml:space="preserve">各投标人</w:t>
            </w:r>
            <w:r>
              <w:rPr>
                <w:rFonts w:hint="eastAsia" w:ascii="宋体" w:hAnsi="宋体" w:eastAsia="宋体" w:cs="宋体"/>
                <w:color w:val="auto"/>
                <w:szCs w:val="21"/>
                <w:lang w:bidi="ar"/>
              </w:rPr>
              <w:t xml:space="preserve">提供的</w:t>
            </w:r>
            <w:r>
              <w:rPr>
                <w:rFonts w:hint="eastAsia" w:ascii="宋体" w:hAnsi="宋体" w:eastAsia="宋体" w:cs="宋体"/>
                <w:color w:val="auto"/>
                <w:szCs w:val="21"/>
                <w:lang w:val="en-US" w:eastAsia="zh-CN" w:bidi="ar"/>
              </w:rPr>
              <w:t xml:space="preserve">设计</w:t>
            </w:r>
            <w:r>
              <w:rPr>
                <w:rFonts w:hint="eastAsia" w:ascii="宋体" w:hAnsi="宋体" w:eastAsia="宋体" w:cs="宋体"/>
                <w:color w:val="auto"/>
                <w:szCs w:val="21"/>
                <w:lang w:bidi="ar"/>
              </w:rPr>
              <w:t xml:space="preserve">方案（须包含受理大厅、联动指挥中心、热线办公室、接待室、会议室、文化长廊</w:t>
            </w:r>
            <w:r>
              <w:rPr>
                <w:rFonts w:hint="eastAsia" w:ascii="宋体" w:hAnsi="宋体" w:eastAsia="宋体" w:cs="宋体"/>
                <w:color w:val="auto"/>
                <w:szCs w:val="21"/>
                <w:lang w:val="en-US" w:eastAsia="zh-CN" w:bidi="ar"/>
              </w:rPr>
              <w:t xml:space="preserve">等</w:t>
            </w:r>
            <w:r>
              <w:rPr>
                <w:rFonts w:hint="eastAsia" w:ascii="宋体" w:hAnsi="宋体" w:eastAsia="宋体" w:cs="宋体"/>
                <w:color w:val="auto"/>
                <w:szCs w:val="21"/>
                <w:lang w:bidi="ar"/>
              </w:rPr>
              <w:t xml:space="preserve">），考察其是否具有</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bidi="ar"/>
              </w:rPr>
              <w:t xml:space="preserve">①工作场所布局图②各分区现场效果照片</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bidi="ar"/>
              </w:rPr>
              <w:t xml:space="preserve">每具有一条上述要点且满足</w:t>
            </w:r>
            <w:r>
              <w:rPr>
                <w:rFonts w:hint="eastAsia" w:ascii="宋体" w:hAnsi="宋体" w:eastAsia="宋体" w:cs="宋体"/>
                <w:color w:val="auto"/>
                <w:szCs w:val="21"/>
                <w:lang w:val="en-US" w:eastAsia="zh-CN" w:bidi="ar"/>
              </w:rPr>
              <w:t xml:space="preserve">招标</w:t>
            </w:r>
            <w:r>
              <w:rPr>
                <w:rFonts w:hint="eastAsia" w:ascii="宋体" w:hAnsi="宋体" w:eastAsia="宋体" w:cs="宋体"/>
                <w:color w:val="auto"/>
                <w:szCs w:val="21"/>
                <w:lang w:bidi="ar"/>
              </w:rPr>
              <w:t xml:space="preserve">文件要求的得</w:t>
            </w:r>
            <w:r>
              <w:rPr>
                <w:rFonts w:hint="eastAsia" w:ascii="宋体" w:hAnsi="宋体" w:eastAsia="宋体" w:cs="宋体"/>
                <w:color w:val="auto"/>
                <w:szCs w:val="21"/>
                <w:lang w:val="en-US" w:eastAsia="zh-CN" w:bidi="ar"/>
              </w:rPr>
              <w:t xml:space="preserve">4.5</w:t>
            </w:r>
            <w:r>
              <w:rPr>
                <w:rFonts w:hint="eastAsia" w:ascii="宋体" w:hAnsi="宋体" w:eastAsia="宋体" w:cs="宋体"/>
                <w:color w:val="auto"/>
                <w:szCs w:val="21"/>
                <w:lang w:bidi="ar"/>
              </w:rPr>
              <w:t xml:space="preserve">分，最高得</w:t>
            </w:r>
            <w:r>
              <w:rPr>
                <w:rFonts w:hint="eastAsia" w:ascii="宋体" w:hAnsi="宋体" w:eastAsia="宋体" w:cs="宋体"/>
                <w:color w:val="auto"/>
                <w:szCs w:val="21"/>
                <w:lang w:val="en-US" w:eastAsia="zh-CN" w:bidi="ar"/>
              </w:rPr>
              <w:t xml:space="preserve">9</w:t>
            </w:r>
            <w:r>
              <w:rPr>
                <w:rFonts w:hint="eastAsia" w:ascii="宋体" w:hAnsi="宋体" w:eastAsia="宋体" w:cs="宋体"/>
                <w:color w:val="auto"/>
                <w:szCs w:val="21"/>
                <w:lang w:bidi="ar"/>
              </w:rPr>
              <w:t xml:space="preserve">分，不提供的不得分</w:t>
            </w:r>
            <w:r>
              <w:rPr>
                <w:rFonts w:hint="eastAsia" w:ascii="宋体" w:hAnsi="宋体" w:eastAsia="宋体" w:cs="宋体"/>
                <w:color w:val="auto"/>
                <w:szCs w:val="21"/>
                <w:lang w:eastAsia="zh-CN" w:bidi="ar"/>
              </w:rPr>
              <w:t xml:space="preserve">。</w:t>
            </w:r>
            <w:r/>
          </w:p>
          <w:p>
            <w:pPr>
              <w:jc w:val="left"/>
              <w:rPr>
                <w:rFonts w:hint="eastAsia" w:ascii="宋体" w:hAnsi="宋体" w:eastAsia="宋体" w:cs="宋体"/>
                <w:color w:val="000000"/>
                <w:szCs w:val="21"/>
                <w:lang w:eastAsia="zh-CN"/>
              </w:rPr>
            </w:pP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如图纸过大，可在演示视频端口上传。</w:t>
            </w:r>
            <w:r>
              <w:rPr>
                <w:rFonts w:hint="eastAsia" w:ascii="宋体" w:hAnsi="宋体" w:eastAsia="宋体" w:cs="宋体"/>
                <w:color w:val="000000"/>
                <w:szCs w:val="21"/>
                <w:lang w:eastAsia="zh-CN" w:bidi="ar"/>
              </w:rPr>
              <w:t xml:space="preserve">）</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9</w:t>
            </w:r>
            <w:r/>
          </w:p>
        </w:tc>
      </w:tr>
      <w:tr>
        <w:trPr>
          <w:trHeight w:val="1433"/>
        </w:trPr>
        <w:tc>
          <w:tcPr>
            <w:tcBorders>
              <w:top w:val="none" w:color="000000" w:sz="4" w:space="0"/>
              <w:left w:val="single" w:color="000000" w:sz="8" w:space="0"/>
              <w:bottom w:val="single" w:color="000000" w:sz="8" w:space="0"/>
              <w:right w:val="single" w:color="000000" w:sz="8" w:space="0"/>
            </w:tcBorders>
            <w:tcW w:w="377" w:type="pct"/>
            <w:vAlign w:val="center"/>
            <w:textDirection w:val="lrTb"/>
            <w:noWrap w:val="false"/>
          </w:tcPr>
          <w:p>
            <w:pPr>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W w:w="474"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服务场地自主性评价</w:t>
            </w:r>
            <w:r/>
          </w:p>
        </w:tc>
        <w:tc>
          <w:tcPr>
            <w:tcBorders>
              <w:top w:val="none" w:color="000000" w:sz="4" w:space="0"/>
              <w:left w:val="none" w:color="000000" w:sz="4" w:space="0"/>
              <w:bottom w:val="single" w:color="000000" w:sz="8" w:space="0"/>
              <w:right w:val="single" w:color="000000" w:sz="8" w:space="0"/>
            </w:tcBorders>
            <w:tcW w:w="3789" w:type="pct"/>
            <w:vAlign w:val="center"/>
            <w:textDirection w:val="lrTb"/>
            <w:noWrap w:val="false"/>
          </w:tcPr>
          <w:p>
            <w:pPr>
              <w:jc w:val="lef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投标人为本项目提供的服务场地为自有（含和他人合股建设）或租赁的，得2分；</w:t>
            </w:r>
            <w:r/>
          </w:p>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注：1）自有场地须提供房屋不动产权证原件扫描件加盖公章。</w:t>
            </w:r>
            <w:r/>
          </w:p>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2）如服务场地为与他人合股建设的，提供房屋产权证以及合股建设协议或合同复印件加盖公章。</w:t>
            </w:r>
            <w:r/>
          </w:p>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3）服务场地为租赁的（租赁期至少至2029年12月31日），提供投标人承诺函加盖公章。</w:t>
            </w:r>
            <w:r/>
          </w:p>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4）投标人及其下属非独立法人分公司提供的自有场地（含和他人合股建设）均予以认可为自有场地</w:t>
            </w:r>
            <w:r/>
          </w:p>
          <w:p>
            <w:pPr>
              <w:jc w:val="left"/>
              <w:rPr>
                <w:rFonts w:hint="eastAsia" w:ascii="宋体" w:hAnsi="宋体" w:eastAsia="宋体" w:cs="宋体"/>
                <w:color w:val="000000"/>
                <w:szCs w:val="21"/>
              </w:rPr>
            </w:pPr>
            <w:r>
              <w:rPr>
                <w:rFonts w:hint="eastAsia" w:ascii="宋体" w:hAnsi="宋体" w:eastAsia="宋体" w:cs="宋体"/>
                <w:color w:val="000000"/>
                <w:szCs w:val="21"/>
                <w:lang w:bidi="ar"/>
              </w:rPr>
              <w:t xml:space="preserve">5）未按以上要求提供不得分。</w:t>
            </w:r>
            <w:r/>
          </w:p>
        </w:tc>
        <w:tc>
          <w:tcPr>
            <w:tcBorders>
              <w:top w:val="none" w:color="000000" w:sz="4" w:space="0"/>
              <w:left w:val="none" w:color="000000" w:sz="4" w:space="0"/>
              <w:bottom w:val="single" w:color="000000" w:sz="8" w:space="0"/>
              <w:right w:val="single" w:color="000000" w:sz="8" w:space="0"/>
            </w:tcBorders>
            <w:tcW w:w="358" w:type="pct"/>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lang w:bidi="ar"/>
              </w:rPr>
              <w:t xml:space="preserve">2</w:t>
            </w:r>
            <w:r/>
          </w:p>
        </w:tc>
      </w:tr>
    </w:tbl>
    <w:p>
      <w:pPr>
        <w:jc w:val="both"/>
        <w:spacing w:before="78" w:line="218" w:lineRule="auto"/>
        <w:rPr>
          <w:rFonts w:hint="eastAsia" w:ascii="宋体" w:hAnsi="宋体" w:eastAsia="宋体" w:cs="宋体"/>
          <w:sz w:val="28"/>
          <w:szCs w:val="28"/>
        </w:rPr>
      </w:pPr>
      <w:r>
        <w:rPr>
          <w:rFonts w:ascii="宋体" w:hAnsi="宋体" w:eastAsia="宋体" w:cs="宋体"/>
          <w:b/>
          <w:bCs/>
          <w:spacing w:val="-12"/>
          <w:sz w:val="28"/>
          <w:szCs w:val="28"/>
        </w:rPr>
        <w:t xml:space="preserve">（二）商务评估</w:t>
      </w:r>
      <w:r/>
    </w:p>
    <w:tbl>
      <w:tblPr>
        <w:tblStyle w:val="780"/>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937"/>
        <w:gridCol w:w="7213"/>
        <w:gridCol w:w="65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13"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860"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22</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val="false"/>
          </w:tcPr>
          <w:p>
            <w:pPr>
              <w:jc w:val="center"/>
              <w:rPr>
                <w:rFonts w:hint="eastAsia" w:ascii="宋体" w:hAnsi="宋体" w:cs="宋体"/>
                <w:szCs w:val="24"/>
              </w:rPr>
            </w:pPr>
            <w:r>
              <w:rPr>
                <w:rFonts w:hint="eastAsia" w:ascii="宋体" w:hAnsi="宋体" w:cs="宋体"/>
                <w:szCs w:val="24"/>
                <w:lang w:val="en-US" w:eastAsia="zh-CN"/>
              </w:rPr>
              <w:t xml:space="preserve">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13" w:type="dxa"/>
            <w:vAlign w:val="center"/>
            <w:textDirection w:val="lrTb"/>
            <w:noWrap w:val="false"/>
          </w:tcPr>
          <w:p>
            <w:r>
              <w:rPr>
                <w:rFonts w:hint="eastAsia" w:ascii="宋体" w:hAnsi="宋体" w:cs="宋体"/>
                <w:szCs w:val="24"/>
              </w:rPr>
              <w:t xml:space="preserve">投标人具有质量管理体系认证、职业健康安全管理体系认证、环境管理体系认证、信息技术服务管理体系认证、</w:t>
            </w:r>
            <w:r>
              <w:rPr>
                <w:rFonts w:ascii="宋体" w:hAnsi="宋体" w:cs="宋体"/>
                <w:szCs w:val="24"/>
              </w:rPr>
              <w:t xml:space="preserve">信息安全管理体系认证</w:t>
            </w:r>
            <w:r>
              <w:rPr>
                <w:rFonts w:hint="eastAsia" w:ascii="宋体" w:hAnsi="宋体" w:cs="宋体"/>
                <w:szCs w:val="24"/>
              </w:rPr>
              <w:t xml:space="preserve">等证书，每提供1项得1分，最多得5分。</w:t>
            </w:r>
            <w:r/>
          </w:p>
          <w:p>
            <w:pPr>
              <w:pStyle w:val="790"/>
            </w:pPr>
            <w:r>
              <w:rPr>
                <w:rFonts w:hint="eastAsia" w:ascii="宋体" w:hAnsi="宋体" w:cs="宋体"/>
                <w:szCs w:val="24"/>
              </w:rPr>
              <w:t xml:space="preserve">投标人具有培训管理体系认证、业务连续性管理体系认证等证书，每提供1项得2分，最多得4分。</w:t>
            </w:r>
            <w:r/>
          </w:p>
          <w:p>
            <w:pPr>
              <w:pStyle w:val="790"/>
              <w:tabs>
                <w:tab w:val="center" w:pos="4153" w:leader="none"/>
                <w:tab w:val="clear" w:pos="7143" w:leader="none"/>
                <w:tab w:val="right" w:pos="8306" w:leader="none"/>
                <w:tab w:val="clear" w:pos="14287" w:leader="none"/>
              </w:tabs>
            </w:pPr>
            <w:r>
              <w:rPr>
                <w:rFonts w:hint="eastAsia"/>
              </w:rPr>
              <w:t xml:space="preserve">注：①上述证书需在“全国认证认可信息公共服务平台”中查询状态为“有效”，提供查询截图并加盖公章。</w:t>
            </w:r>
            <w:r/>
          </w:p>
          <w:p>
            <w:pPr>
              <w:pStyle w:val="790"/>
              <w:tabs>
                <w:tab w:val="center" w:pos="4153" w:leader="none"/>
                <w:tab w:val="clear" w:pos="7143" w:leader="none"/>
                <w:tab w:val="right" w:pos="8306" w:leader="none"/>
                <w:tab w:val="clear" w:pos="14287" w:leader="none"/>
              </w:tabs>
            </w:pPr>
            <w:r>
              <w:rPr>
                <w:rFonts w:hint="eastAsia"/>
              </w:rPr>
              <w:t xml:space="preserve">②不符合上述要求不得分。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9.0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13" w:type="dxa"/>
            <w:vAlign w:val="center"/>
            <w:textDirection w:val="lrTb"/>
            <w:noWrap w:val="false"/>
          </w:tcPr>
          <w:p>
            <w:pPr>
              <w:rPr>
                <w:rFonts w:hint="eastAsia" w:ascii="宋体" w:hAnsi="宋体" w:cs="宋体"/>
                <w:color w:val="auto"/>
                <w:szCs w:val="24"/>
              </w:rPr>
            </w:pPr>
            <w:r>
              <w:rPr>
                <w:rFonts w:hint="eastAsia" w:ascii="宋体" w:hAnsi="宋体" w:cs="宋体"/>
                <w:color w:val="auto"/>
                <w:szCs w:val="24"/>
              </w:rPr>
              <w:t xml:space="preserve">根据</w:t>
            </w:r>
            <w:r>
              <w:rPr>
                <w:rFonts w:hint="eastAsia" w:ascii="宋体" w:hAnsi="宋体" w:cs="宋体"/>
                <w:color w:val="auto"/>
                <w:szCs w:val="24"/>
                <w:lang w:val="en-US" w:eastAsia="zh-CN"/>
              </w:rPr>
              <w:t xml:space="preserve">投标人提供</w:t>
            </w:r>
            <w:r>
              <w:rPr>
                <w:rFonts w:hint="eastAsia" w:ascii="宋体" w:hAnsi="宋体" w:cs="宋体"/>
                <w:color w:val="auto"/>
                <w:szCs w:val="24"/>
              </w:rPr>
              <w:t xml:space="preserve">的成功案例（至少须包含呼叫中心、人员服务、场地服务等内容），考察成功案例的内容、性质，涵盖或与本项目基本要求一致的，每有一个得2分，最多得8分；</w:t>
            </w:r>
            <w:r/>
          </w:p>
          <w:p>
            <w:pPr>
              <w:pStyle w:val="964"/>
              <w:rPr>
                <w:rFonts w:hint="eastAsia" w:ascii="宋体" w:hAnsi="宋体" w:eastAsia="宋体" w:cs="宋体"/>
                <w:color w:val="auto"/>
                <w:sz w:val="21"/>
              </w:rPr>
            </w:pPr>
            <w:r>
              <w:rPr>
                <w:rFonts w:hint="eastAsia" w:ascii="宋体" w:hAnsi="宋体" w:eastAsia="宋体" w:cs="宋体"/>
                <w:color w:val="auto"/>
                <w:sz w:val="21"/>
              </w:rPr>
              <w:t xml:space="preserve">注：1.提供合同原件扫描件，未按要求提供不得分；</w:t>
            </w:r>
            <w:r/>
          </w:p>
          <w:p>
            <w:pPr>
              <w:pStyle w:val="964"/>
              <w:rPr>
                <w:rFonts w:hint="eastAsia" w:ascii="宋体" w:hAnsi="宋体" w:eastAsia="宋体" w:cs="宋体"/>
                <w:color w:val="auto"/>
                <w:sz w:val="21"/>
              </w:rPr>
            </w:pPr>
            <w:r>
              <w:rPr>
                <w:rFonts w:hint="eastAsia" w:ascii="宋体" w:hAnsi="宋体" w:eastAsia="宋体" w:cs="宋体"/>
                <w:color w:val="auto"/>
                <w:sz w:val="21"/>
              </w:rPr>
              <w:t xml:space="preserve">2.投标人及其下属非独立法人分公司的业绩均予以认可。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8.0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项目负责人评价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13" w:type="dxa"/>
            <w:vAlign w:val="center"/>
            <w:textDirection w:val="lrTb"/>
            <w:noWrap w:val="false"/>
          </w:tcPr>
          <w:p>
            <w:pPr>
              <w:pStyle w:val="964"/>
              <w:numPr>
                <w:ilvl w:val="0"/>
                <w:numId w:val="0"/>
              </w:numPr>
              <w:rPr>
                <w:rFonts w:hint="eastAsia" w:ascii="宋体" w:hAnsi="宋体" w:eastAsia="宋体" w:cs="宋体"/>
                <w:color w:val="auto"/>
                <w:sz w:val="21"/>
              </w:rPr>
            </w:pPr>
            <w:r>
              <w:rPr>
                <w:rFonts w:hint="eastAsia" w:ascii="宋体" w:hAnsi="宋体" w:eastAsia="宋体" w:cs="宋体"/>
                <w:color w:val="auto"/>
                <w:sz w:val="21"/>
                <w:lang w:val="en-US" w:eastAsia="zh-CN"/>
              </w:rPr>
              <w:t xml:space="preserve">1.</w:t>
            </w:r>
            <w:r>
              <w:rPr>
                <w:rFonts w:hint="eastAsia" w:ascii="宋体" w:hAnsi="宋体" w:eastAsia="宋体" w:cs="宋体"/>
                <w:color w:val="auto"/>
                <w:sz w:val="21"/>
              </w:rPr>
              <w:t xml:space="preserve">项目负责人具备注册信息安全专业人员认证证书CISP的得1分；具备网络工程师（国家软考系列）证书的，得1分。本项最高2分。</w:t>
            </w:r>
            <w:r/>
          </w:p>
          <w:p>
            <w:pPr>
              <w:pStyle w:val="964"/>
              <w:numPr>
                <w:ilvl w:val="0"/>
                <w:numId w:val="0"/>
              </w:numPr>
              <w:rPr>
                <w:rFonts w:hint="eastAsia" w:ascii="宋体" w:hAnsi="宋体" w:eastAsia="宋体" w:cs="宋体"/>
                <w:color w:val="auto"/>
                <w:sz w:val="21"/>
              </w:rPr>
            </w:pPr>
            <w:r>
              <w:rPr>
                <w:rFonts w:hint="eastAsia" w:ascii="宋体" w:hAnsi="宋体" w:eastAsia="宋体" w:cs="宋体"/>
                <w:color w:val="auto"/>
                <w:sz w:val="21"/>
                <w:lang w:val="en-US" w:eastAsia="zh-CN"/>
              </w:rPr>
              <w:t xml:space="preserve">2.</w:t>
            </w:r>
            <w:r>
              <w:rPr>
                <w:rFonts w:hint="eastAsia" w:ascii="宋体" w:hAnsi="宋体" w:eastAsia="宋体" w:cs="宋体"/>
                <w:color w:val="auto"/>
                <w:sz w:val="21"/>
              </w:rPr>
              <w:t xml:space="preserve">担任过类似呼叫中心项目负责人得2分。</w:t>
            </w:r>
            <w:r/>
          </w:p>
          <w:p>
            <w:pPr>
              <w:rPr>
                <w:rFonts w:hint="eastAsia" w:ascii="宋体" w:hAnsi="宋体" w:eastAsia="宋体" w:cs="宋体"/>
                <w:color w:val="auto"/>
                <w:sz w:val="21"/>
              </w:rPr>
            </w:pPr>
            <w:r>
              <w:rPr>
                <w:rFonts w:hint="eastAsia" w:ascii="宋体" w:hAnsi="宋体" w:eastAsia="宋体" w:cs="宋体"/>
                <w:color w:val="auto"/>
                <w:sz w:val="21"/>
                <w:lang w:val="en-US" w:eastAsia="zh-CN"/>
              </w:rPr>
              <w:t xml:space="preserve">注：</w:t>
            </w:r>
            <w:r>
              <w:rPr>
                <w:rFonts w:hint="eastAsia" w:ascii="宋体" w:hAnsi="宋体" w:eastAsia="宋体" w:cs="宋体"/>
                <w:color w:val="auto"/>
                <w:sz w:val="21"/>
              </w:rPr>
              <w:t xml:space="preserve">提供有效证书扫描件（加盖投标人公章）</w:t>
            </w:r>
            <w:r>
              <w:rPr>
                <w:rFonts w:hint="eastAsia" w:ascii="宋体" w:hAnsi="宋体" w:eastAsia="宋体" w:cs="宋体"/>
                <w:color w:val="auto"/>
                <w:sz w:val="21"/>
                <w:lang w:val="en-US" w:eastAsia="zh-CN"/>
              </w:rPr>
              <w:t xml:space="preserve">和</w:t>
            </w:r>
            <w:r>
              <w:rPr>
                <w:rFonts w:hint="eastAsia" w:ascii="宋体" w:hAnsi="宋体" w:eastAsia="宋体" w:cs="宋体"/>
                <w:color w:val="auto"/>
                <w:sz w:val="21"/>
              </w:rPr>
              <w:t xml:space="preserve">人员近半年不少于一个月社保缴纳证明，否则不得分。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val="false"/>
          </w:tcPr>
          <w:p>
            <w:pPr>
              <w:pStyle w:val="964"/>
              <w:jc w:val="center"/>
              <w:rPr>
                <w:rFonts w:hint="eastAsia" w:ascii="宋体" w:hAnsi="宋体" w:eastAsia="宋体" w:cs="宋体"/>
                <w:sz w:val="21"/>
              </w:rPr>
            </w:pPr>
            <w:r>
              <w:rPr>
                <w:rFonts w:hint="eastAsia" w:ascii="宋体" w:hAnsi="宋体" w:eastAsia="宋体" w:cs="宋体"/>
                <w:sz w:val="21"/>
              </w:rPr>
              <w:t xml:space="preserve">运营中心主管评价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13" w:type="dxa"/>
            <w:vAlign w:val="center"/>
            <w:textDirection w:val="lrTb"/>
            <w:noWrap w:val="false"/>
          </w:tcPr>
          <w:p>
            <w:pPr>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投标人</w:t>
            </w:r>
            <w:r>
              <w:rPr>
                <w:rFonts w:hint="eastAsia" w:ascii="宋体" w:hAnsi="宋体" w:cs="宋体"/>
                <w:color w:val="auto"/>
                <w:szCs w:val="24"/>
                <w:highlight w:val="none"/>
              </w:rPr>
              <w:t xml:space="preserve">提供的</w:t>
            </w:r>
            <w:r>
              <w:rPr>
                <w:rFonts w:hint="eastAsia" w:ascii="宋体" w:hAnsi="宋体" w:eastAsia="宋体" w:cs="宋体"/>
                <w:color w:val="auto"/>
                <w:sz w:val="21"/>
              </w:rPr>
              <w:t xml:space="preserve">运营中心主管</w:t>
            </w:r>
            <w:r>
              <w:rPr>
                <w:rFonts w:hint="eastAsia" w:ascii="宋体" w:hAnsi="宋体" w:cs="宋体"/>
                <w:color w:val="auto"/>
                <w:szCs w:val="24"/>
                <w:highlight w:val="none"/>
              </w:rPr>
              <w:t xml:space="preserve">须同时具备（1）本科及以上学历；（2）普通话达二级以上；同时满足以上要求得1分，否则得0分。</w:t>
            </w:r>
            <w:r/>
          </w:p>
          <w:p>
            <w:pPr>
              <w:rPr>
                <w:rFonts w:hint="eastAsia" w:ascii="宋体" w:hAnsi="宋体" w:eastAsia="宋体" w:cs="宋体"/>
                <w:color w:val="auto"/>
              </w:rPr>
            </w:pPr>
            <w:r>
              <w:rPr>
                <w:rFonts w:hint="eastAsia" w:ascii="宋体" w:hAnsi="宋体" w:eastAsia="宋体" w:cs="宋体"/>
                <w:color w:val="auto"/>
                <w:sz w:val="21"/>
                <w:lang w:val="en-US" w:eastAsia="zh-CN"/>
              </w:rPr>
              <w:t xml:space="preserve">注：</w:t>
            </w:r>
            <w:r>
              <w:rPr>
                <w:rFonts w:hint="eastAsia" w:ascii="宋体" w:hAnsi="宋体" w:eastAsia="宋体" w:cs="宋体"/>
                <w:color w:val="auto"/>
                <w:sz w:val="21"/>
              </w:rPr>
              <w:t xml:space="preserve">提供有效证书扫描件（加盖投标人公章）</w:t>
            </w:r>
            <w:r>
              <w:rPr>
                <w:rFonts w:hint="eastAsia" w:ascii="宋体" w:hAnsi="宋体" w:eastAsia="宋体" w:cs="宋体"/>
                <w:color w:val="auto"/>
                <w:sz w:val="21"/>
                <w:lang w:val="en-US" w:eastAsia="zh-CN"/>
              </w:rPr>
              <w:t xml:space="preserve">和</w:t>
            </w:r>
            <w:r>
              <w:rPr>
                <w:rFonts w:hint="eastAsia" w:ascii="宋体" w:hAnsi="宋体" w:eastAsia="宋体" w:cs="宋体"/>
                <w:color w:val="auto"/>
                <w:sz w:val="21"/>
              </w:rPr>
              <w:t xml:space="preserve">人员近半年不少于一个月社保缴纳证明，否则不得分。</w:t>
            </w:r>
            <w:bookmarkStart w:id="3" w:name="_GoBack"/>
            <w:r/>
            <w:bookmarkEnd w:id="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dxa"/>
            <w:vAlign w:val="center"/>
            <w:textDirection w:val="lrTb"/>
            <w:noWrap w:val="false"/>
          </w:tcPr>
          <w:p>
            <w:pPr>
              <w:pStyle w:val="965"/>
              <w:jc w:val="center"/>
              <w:rPr>
                <w:rFonts w:hint="eastAsia" w:ascii="宋体" w:hAnsi="宋体" w:eastAsia="宋体" w:cs="宋体"/>
                <w:sz w:val="21"/>
              </w:rPr>
            </w:pPr>
            <w:r>
              <w:rPr>
                <w:rFonts w:hint="eastAsia" w:ascii="宋体" w:hAnsi="宋体" w:eastAsia="宋体" w:cs="宋体"/>
                <w:sz w:val="21"/>
              </w:rPr>
              <w:t xml:space="preserve">1.0</w:t>
            </w:r>
            <w:r/>
          </w:p>
        </w:tc>
      </w:tr>
    </w:tbl>
    <w:p>
      <w:pPr>
        <w:jc w:val="both"/>
        <w:spacing w:before="29"/>
        <w:rPr>
          <w:sz w:val="22"/>
          <w:szCs w:val="24"/>
        </w:rPr>
      </w:pPr>
      <w:r>
        <w:rPr>
          <w:sz w:val="22"/>
          <w:szCs w:val="24"/>
        </w:rPr>
      </w:r>
      <w:r/>
    </w:p>
    <w:p>
      <w:pPr>
        <w:jc w:val="both"/>
        <w:spacing w:before="28"/>
        <w:rPr>
          <w:sz w:val="22"/>
          <w:szCs w:val="24"/>
        </w:rPr>
      </w:pPr>
      <w:r>
        <w:rPr>
          <w:sz w:val="22"/>
          <w:szCs w:val="24"/>
        </w:rPr>
      </w:r>
      <w:r/>
    </w:p>
    <w:p>
      <w:pPr>
        <w:jc w:val="both"/>
        <w:spacing w:line="91" w:lineRule="auto"/>
        <w:rPr>
          <w:rFonts w:ascii="Arial"/>
          <w:sz w:val="4"/>
          <w:szCs w:val="24"/>
        </w:rPr>
      </w:pPr>
      <w:r>
        <w:rPr>
          <w:rFonts w:ascii="Arial"/>
          <w:sz w:val="4"/>
          <w:szCs w:val="24"/>
        </w:rPr>
      </w:r>
      <w:r/>
    </w:p>
    <w:p>
      <w:pPr>
        <w:ind w:left="126"/>
        <w:jc w:val="both"/>
        <w:spacing w:before="78" w:line="218" w:lineRule="auto"/>
        <w:rPr>
          <w:rFonts w:hint="eastAsia" w:ascii="宋体" w:hAnsi="宋体" w:eastAsia="宋体" w:cs="宋体"/>
          <w:sz w:val="28"/>
          <w:szCs w:val="28"/>
        </w:rPr>
      </w:pPr>
      <w:r>
        <w:rPr>
          <w:rFonts w:ascii="宋体" w:hAnsi="宋体" w:eastAsia="宋体" w:cs="宋体"/>
          <w:b/>
          <w:bCs/>
          <w:spacing w:val="-12"/>
          <w:sz w:val="28"/>
          <w:szCs w:val="28"/>
        </w:rPr>
        <w:t xml:space="preserve">（三）价格评估</w:t>
      </w:r>
      <w:r/>
    </w:p>
    <w:tbl>
      <w:tblPr>
        <w:tblStyle w:val="7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925"/>
        <w:gridCol w:w="7212"/>
        <w:gridCol w:w="66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966"/>
              <w:jc w:val="center"/>
              <w:rPr>
                <w:rFonts w:hint="eastAsia"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dxa"/>
            <w:vAlign w:val="center"/>
            <w:textDirection w:val="lrTb"/>
            <w:noWrap w:val="false"/>
          </w:tcPr>
          <w:p>
            <w:pPr>
              <w:pStyle w:val="966"/>
              <w:jc w:val="center"/>
              <w:rPr>
                <w:rFonts w:hint="eastAsia"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12" w:type="dxa"/>
            <w:vAlign w:val="center"/>
            <w:textDirection w:val="lrTb"/>
            <w:noWrap w:val="false"/>
          </w:tcPr>
          <w:p>
            <w:pPr>
              <w:pStyle w:val="966"/>
              <w:jc w:val="center"/>
              <w:rPr>
                <w:rFonts w:hint="eastAsia"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dxa"/>
            <w:vAlign w:val="center"/>
            <w:textDirection w:val="lrTb"/>
            <w:noWrap w:val="false"/>
          </w:tcPr>
          <w:p>
            <w:pPr>
              <w:pStyle w:val="966"/>
              <w:jc w:val="center"/>
              <w:rPr>
                <w:rFonts w:hint="eastAsia"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847" w:type="dxa"/>
            <w:vAlign w:val="center"/>
            <w:textDirection w:val="lrTb"/>
            <w:noWrap w:val="false"/>
          </w:tcPr>
          <w:p>
            <w:pPr>
              <w:pStyle w:val="966"/>
              <w:jc w:val="center"/>
              <w:rPr>
                <w:rFonts w:hint="eastAsia"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dxa"/>
            <w:vAlign w:val="center"/>
            <w:textDirection w:val="lrTb"/>
            <w:noWrap w:val="false"/>
          </w:tcPr>
          <w:p>
            <w:pPr>
              <w:pStyle w:val="966"/>
              <w:jc w:val="center"/>
              <w:rPr>
                <w:rFonts w:hint="eastAsia" w:ascii="宋体" w:hAnsi="宋体" w:eastAsia="宋体" w:cs="宋体"/>
                <w:sz w:val="21"/>
              </w:rPr>
            </w:pPr>
            <w:r>
              <w:rPr>
                <w:rFonts w:hint="eastAsia" w:ascii="宋体" w:hAnsi="宋体" w:eastAsia="宋体" w:cs="宋体"/>
                <w:sz w:val="21"/>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966"/>
              <w:jc w:val="center"/>
              <w:rPr>
                <w:rFonts w:hint="eastAsia"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dxa"/>
            <w:vAlign w:val="center"/>
            <w:textDirection w:val="lrTb"/>
            <w:noWrap w:val="false"/>
          </w:tcPr>
          <w:p>
            <w:pPr>
              <w:pStyle w:val="966"/>
              <w:jc w:val="center"/>
              <w:rPr>
                <w:rFonts w:hint="eastAsia"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12" w:type="dxa"/>
            <w:vAlign w:val="center"/>
            <w:textDirection w:val="lrTb"/>
            <w:noWrap w:val="false"/>
          </w:tcPr>
          <w:p>
            <w:pPr>
              <w:pStyle w:val="966"/>
              <w:rPr>
                <w:rFonts w:hint="eastAsia" w:ascii="宋体" w:hAnsi="宋体" w:eastAsia="宋体" w:cs="宋体"/>
                <w:sz w:val="21"/>
              </w:rPr>
            </w:pPr>
            <w:r>
              <w:rPr>
                <w:rFonts w:ascii="宋体" w:hAnsi="宋体" w:eastAsia="宋体" w:cs="宋体"/>
                <w:sz w:val="21"/>
              </w:rPr>
              <w:t xml:space="preserve">综合评分法中的价格分采用低价优先法计算，即满足招标文件要求且投标价格最低的投标报价为评标基准价，其价格分为满分</w:t>
            </w:r>
            <w:r>
              <w:rPr>
                <w:rFonts w:hint="eastAsia" w:ascii="宋体" w:hAnsi="宋体" w:eastAsia="宋体" w:cs="宋体"/>
                <w:sz w:val="21"/>
              </w:rPr>
              <w:t xml:space="preserve">1</w:t>
            </w:r>
            <w:r>
              <w:rPr>
                <w:rFonts w:ascii="宋体" w:hAnsi="宋体" w:eastAsia="宋体" w:cs="宋体"/>
                <w:sz w:val="21"/>
              </w:rPr>
              <w:t xml:space="preserve">0分。其他投标人的价格分统一按照下列公式计算：投标报价得分= (评标基准价／投标报价)×</w:t>
            </w:r>
            <w:r>
              <w:rPr>
                <w:rFonts w:hint="eastAsia" w:ascii="宋体" w:hAnsi="宋体" w:eastAsia="宋体" w:cs="宋体"/>
                <w:sz w:val="21"/>
              </w:rPr>
              <w:t xml:space="preserve">1</w:t>
            </w:r>
            <w:r>
              <w:rPr>
                <w:rFonts w:ascii="宋体" w:hAnsi="宋体" w:eastAsia="宋体" w:cs="宋体"/>
                <w:sz w:val="21"/>
              </w:rPr>
              <w:t xml:space="preserve">0。</w:t>
            </w:r>
            <w:r/>
          </w:p>
          <w:p>
            <w:pPr>
              <w:pStyle w:val="966"/>
              <w:rPr>
                <w:rFonts w:hint="eastAsia" w:ascii="宋体" w:hAnsi="宋体" w:eastAsia="宋体" w:cs="宋体"/>
                <w:sz w:val="21"/>
              </w:rPr>
            </w:pPr>
            <w:r>
              <w:rPr>
                <w:rFonts w:hint="eastAsia" w:ascii="宋体" w:hAnsi="宋体" w:eastAsia="宋体" w:cs="宋体"/>
                <w:sz w:val="21"/>
              </w:rPr>
              <w:t xml:space="preserve">注：根据财政部、工信部《政府采购促进中小企业发展管理办法》的规定及《江苏省财政厅关于新冠肺炎疫情防控期间加大政府采购支持中小微企业力度的通知》相关要求，对小型和微型企业提供服务的，对小型和微型企业提供服务的，对其价格给予10%的调减，以调减后的价格计算价格分。《中小企业声明函》填写格式见第六部分响应文件格式。</w:t>
            </w:r>
            <w:r/>
          </w:p>
          <w:p>
            <w:pPr>
              <w:pStyle w:val="966"/>
              <w:rPr>
                <w:rFonts w:hint="eastAsia" w:ascii="宋体" w:hAnsi="宋体" w:eastAsia="宋体" w:cs="宋体"/>
                <w:sz w:val="21"/>
              </w:rPr>
            </w:pPr>
            <w:r>
              <w:rPr>
                <w:rFonts w:hint="eastAsia" w:ascii="宋体" w:hAnsi="宋体" w:eastAsia="宋体" w:cs="宋体"/>
                <w:sz w:val="21"/>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966"/>
              <w:rPr>
                <w:rFonts w:hint="eastAsia" w:ascii="宋体" w:hAnsi="宋体" w:eastAsia="宋体" w:cs="宋体"/>
                <w:sz w:val="21"/>
              </w:rPr>
            </w:pPr>
            <w:r>
              <w:rPr>
                <w:rFonts w:hint="eastAsia" w:ascii="宋体" w:hAnsi="宋体" w:eastAsia="宋体" w:cs="宋体"/>
                <w:sz w:val="21"/>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dxa"/>
            <w:vAlign w:val="center"/>
            <w:textDirection w:val="lrTb"/>
            <w:noWrap w:val="false"/>
          </w:tcPr>
          <w:p>
            <w:pPr>
              <w:pStyle w:val="966"/>
              <w:jc w:val="center"/>
              <w:rPr>
                <w:rFonts w:hint="eastAsia" w:ascii="宋体" w:hAnsi="宋体" w:eastAsia="宋体" w:cs="宋体"/>
                <w:sz w:val="21"/>
              </w:rPr>
            </w:pPr>
            <w:r>
              <w:rPr>
                <w:rFonts w:hint="eastAsia" w:ascii="宋体" w:hAnsi="宋体" w:eastAsia="宋体" w:cs="宋体"/>
                <w:sz w:val="21"/>
              </w:rPr>
              <w:t xml:space="preserve">10</w:t>
            </w:r>
            <w:r>
              <w:rPr>
                <w:rFonts w:ascii="宋体" w:hAnsi="宋体" w:eastAsia="宋体" w:cs="宋体"/>
                <w:sz w:val="21"/>
              </w:rPr>
              <w:t xml:space="preserve">.0</w:t>
            </w:r>
            <w:r/>
          </w:p>
        </w:tc>
      </w:tr>
    </w:tbl>
    <w:p>
      <w:pPr>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pStyle w:val="772"/>
        <w:ind w:firstLine="446"/>
        <w:jc w:val="both"/>
        <w:spacing w:before="200" w:line="85" w:lineRule="atLeast"/>
        <w:rPr>
          <w:rFonts w:hint="eastAsia" w:ascii="宋体" w:hAnsi="宋体" w:eastAsia="宋体" w:cs="宋体"/>
          <w:b/>
          <w:color w:val="00000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9.相同品牌产品的处理原则</w:t>
      </w:r>
      <w:r/>
    </w:p>
    <w:p>
      <w:pPr>
        <w:pStyle w:val="772"/>
        <w:ind w:firstLine="472"/>
        <w:jc w:val="both"/>
        <w:spacing w:before="0" w:after="0" w:line="85" w:lineRule="atLeast"/>
        <w:rPr>
          <w:bCs/>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highlight w:val="white"/>
        </w:rPr>
        <w:t xml:space="preserve">9.1非单一产品采购项目，采购人应当根据采购项目技术构成、产品价格比重等合理确定核心产品。本项目核心产品见投标人须知前附表。</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9.2使用综合评分法的采购项目，核心产品提供相同品牌产品且通过资格审查、符合性审查的不同投标人参加同一合同项下投标的，按一家投标</w:t>
      </w:r>
      <w:r>
        <w:rPr>
          <w:rFonts w:ascii="宋体" w:hAnsi="宋体" w:eastAsia="宋体" w:cs="宋体"/>
          <w:color w:val="000000"/>
          <w:sz w:val="24"/>
          <w:highlight w:val="whit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72"/>
        <w:ind w:firstLine="446"/>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10.允许修改评标结果的情形</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10.1评标结果汇总完成后，除下列情形外，任何人不得修改评标结果：</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（1）分值汇总计算错误的；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（2）分项评分超出评分标准范围的；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（3）评标委员会成员对客观评审因素评分不一致的；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（4）经评标委员会认定评分畸高、畸低的。</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772"/>
        <w:ind w:firstLine="446"/>
        <w:jc w:val="both"/>
        <w:spacing w:before="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11.推荐中标候选人</w:t>
      </w:r>
      <w:r/>
    </w:p>
    <w:p>
      <w:pPr>
        <w:ind w:firstLine="480"/>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rPr>
          <w:rFonts w:ascii="宋体" w:hAnsi="宋体" w:eastAsia="宋体" w:cs="宋体"/>
          <w:b/>
          <w:color w:val="000000"/>
          <w:sz w:val="32"/>
          <w:highlight w:val="white"/>
        </w:rPr>
      </w:pPr>
      <w:r>
        <w:rPr>
          <w:rFonts w:ascii="宋体" w:hAnsi="宋体" w:eastAsia="宋体" w:cs="宋体"/>
          <w:b/>
          <w:color w:val="000000"/>
          <w:sz w:val="32"/>
          <w:highlight w:val="white"/>
        </w:rPr>
        <w:br w:type="page" w:clear="all"/>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第六部分投标文件（格式）</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white"/>
        </w:rPr>
        <w:t xml:space="preserve">投标文件</w:t>
      </w:r>
      <w:r/>
    </w:p>
    <w:p>
      <w:pPr>
        <w:ind w:firstLine="723"/>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firstLine="643"/>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ind w:firstLine="643"/>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项目编号：</w:t>
      </w:r>
      <w:r/>
    </w:p>
    <w:p>
      <w:pPr>
        <w:ind w:firstLine="560"/>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项目名称：：</w:t>
      </w:r>
      <w:r/>
    </w:p>
    <w:p>
      <w:pPr>
        <w:ind w:firstLine="643"/>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ind w:firstLine="643"/>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投 标 人（公章）：</w:t>
      </w:r>
      <w:r>
        <w:rPr>
          <w:rFonts w:ascii="宋体" w:hAnsi="宋体" w:eastAsia="宋体" w:cs="宋体"/>
          <w:b/>
          <w:color w:val="000000"/>
          <w:sz w:val="24"/>
          <w:highlight w:val="white"/>
          <w:u w:val="single"/>
        </w:rPr>
        <w:t xml:space="preserve">××××</w:t>
      </w:r>
      <w:r/>
    </w:p>
    <w:p>
      <w:pPr>
        <w:ind w:firstLine="723"/>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firstLine="723"/>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single"/>
        </w:rPr>
        <w:t xml:space="preserve">××××</w:t>
      </w:r>
      <w:r>
        <w:rPr>
          <w:rFonts w:ascii="宋体" w:hAnsi="宋体" w:eastAsia="宋体" w:cs="宋体"/>
          <w:b/>
          <w:color w:val="000000"/>
          <w:sz w:val="32"/>
          <w:highlight w:val="white"/>
        </w:rPr>
        <w:t xml:space="preserve">年</w:t>
      </w:r>
      <w:r>
        <w:rPr>
          <w:rFonts w:ascii="宋体" w:hAnsi="宋体" w:eastAsia="宋体" w:cs="宋体"/>
          <w:b/>
          <w:color w:val="000000"/>
          <w:sz w:val="24"/>
          <w:highlight w:val="white"/>
          <w:u w:val="single"/>
        </w:rPr>
        <w:t xml:space="preserve">××</w:t>
      </w:r>
      <w:r>
        <w:rPr>
          <w:rFonts w:ascii="宋体" w:hAnsi="宋体" w:eastAsia="宋体" w:cs="宋体"/>
          <w:b/>
          <w:color w:val="000000"/>
          <w:sz w:val="32"/>
          <w:highlight w:val="white"/>
        </w:rPr>
        <w:t xml:space="preserve">月</w:t>
      </w:r>
      <w:r>
        <w:rPr>
          <w:rFonts w:ascii="宋体" w:hAnsi="宋体" w:eastAsia="宋体" w:cs="宋体"/>
          <w:b/>
          <w:color w:val="000000"/>
          <w:sz w:val="24"/>
          <w:highlight w:val="white"/>
          <w:u w:val="single"/>
        </w:rPr>
        <w:t xml:space="preserve">××</w:t>
      </w:r>
      <w:r>
        <w:rPr>
          <w:rFonts w:ascii="宋体" w:hAnsi="宋体" w:eastAsia="宋体" w:cs="宋体"/>
          <w:b/>
          <w:color w:val="000000"/>
          <w:sz w:val="32"/>
          <w:highlight w:val="white"/>
        </w:rPr>
        <w:t xml:space="preserve">日</w:t>
      </w:r>
      <w:r/>
    </w:p>
    <w:p>
      <w:pPr>
        <w:jc w:val="both"/>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highlight w:val="white"/>
        </w:rPr>
        <w:t xml:space="preserve"> </w:t>
      </w:r>
      <w:r/>
    </w:p>
    <w:p>
      <w:pPr>
        <w:jc w:val="center"/>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（一）开标一览表</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项目编号：项目编号</w:t>
      </w:r>
      <w:r>
        <w:rPr>
          <w:rFonts w:ascii="Calibri" w:hAnsi="Calibri" w:eastAsia="Calibri" w:cs="Calibri"/>
          <w:color w:val="000000"/>
          <w:sz w:val="24"/>
          <w:highlight w:val="white"/>
        </w:rPr>
        <w:t xml:space="preserve"> </w:t>
      </w:r>
      <w:r/>
    </w:p>
    <w:p>
      <w:pPr>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货币单位：人民币元</w:t>
      </w:r>
      <w:r/>
    </w:p>
    <w:p>
      <w:pPr>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项目内容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总价（小写）</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rPr>
                <w:rFonts w:ascii="Calibri" w:hAnsi="Calibri" w:eastAsia="Calibri" w:cs="Calibri"/>
                <w:color w:val="000000"/>
                <w:sz w:val="24"/>
                <w:highlight w:val="white"/>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详见投标文件</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rPr>
                <w:rFonts w:ascii="宋体" w:hAnsi="宋体" w:eastAsia="宋体" w:cs="宋体"/>
                <w:color w:val="000000"/>
                <w:sz w:val="24"/>
                <w:highlight w:val="white"/>
              </w:rPr>
              <w:t xml:space="preserve">元</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总价（大写）：</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284" w:type="dxa"/>
            <w:vAlign w:val="center"/>
            <w:textDirection w:val="lrTb"/>
            <w:noWrap w:val="false"/>
          </w:tcPr>
          <w:p>
            <w:pPr>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rPr>
                <w:rFonts w:ascii="宋体" w:hAnsi="宋体" w:eastAsia="宋体" w:cs="宋体"/>
                <w:color w:val="000000"/>
                <w:sz w:val="24"/>
                <w:highlight w:val="white"/>
              </w:rPr>
              <w:t xml:space="preserve">金额大写</w:t>
            </w:r>
            <w:r>
              <w:rPr>
                <w:rFonts w:ascii="Calibri" w:hAnsi="Calibri" w:eastAsia="Calibri" w:cs="Calibri"/>
                <w:color w:val="000000"/>
                <w:sz w:val="24"/>
                <w:highlight w:val="white"/>
              </w:rPr>
              <w:t xml:space="preserve"> </w:t>
            </w:r>
            <w:r/>
          </w:p>
        </w:tc>
      </w:tr>
    </w:tbl>
    <w:p>
      <w:pPr>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投标人盖章（公章）：</w:t>
      </w:r>
      <w:r/>
    </w:p>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（二）投标函</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致：丹阳市政府采购中心</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根据贵方的</w:t>
      </w:r>
      <w:r>
        <w:rPr>
          <w:rFonts w:ascii="宋体" w:hAnsi="宋体" w:eastAsia="宋体" w:cs="宋体"/>
          <w:color w:val="ff0000"/>
          <w:sz w:val="24"/>
          <w:highlight w:val="white"/>
          <w:u w:val="single"/>
        </w:rPr>
        <w:t xml:space="preserve">根据项目自行编辑</w:t>
      </w:r>
      <w:r>
        <w:rPr>
          <w:rFonts w:ascii="宋体" w:hAnsi="宋体" w:eastAsia="宋体" w:cs="宋体"/>
          <w:color w:val="000000"/>
          <w:sz w:val="24"/>
          <w:highlight w:val="white"/>
        </w:rPr>
        <w:t xml:space="preserve">号招标文件，正式授权下述签字人_________________(姓名)代表我方______________（投标人的名称），全权处理本次项目投标的有关事宜。</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据此函，__________签字人兹宣布同意如下：</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1.按招标文件规定的各项要求，向招标方提供所需货物与服务。</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2.我们完全理解贵方不一定将合同授予最低报价的投标人。</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3.我们已详细审核全部招标文件及其有效补充文件，我们知道必须放弃提出含糊不清或误解问题的权利。</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4.我们同意从规定的开标日期起遵循本投标文件，并在规定的投标有效期期满之前均具有约束力。</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5.同意向贵方提供贵方可能另外要求的与投标有关的任何证据或资料，并保证我方已提供和将要提供的文件是真实的、准确的。</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6.一旦我方中标,我方将根据招标文件的规定，严格履行合同的责任和义务,并保证在招标文件规定的时间完成项目，交付招标方验收、使用。</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7.与本投标有关的正式通讯地址为：</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地址：</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邮编：</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电话：</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传真：</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投标人开户行：</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账户：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日期：________年____月____日 </w:t>
      </w:r>
      <w:r/>
    </w:p>
    <w:p>
      <w:pPr>
        <w:ind w:firstLine="480"/>
        <w:jc w:val="both"/>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（三）清单及明细报价表</w:t>
      </w:r>
      <w:r/>
    </w:p>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bl>
      <w:tblPr>
        <w:tblStyle w:val="78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04"/>
        <w:gridCol w:w="2979"/>
        <w:gridCol w:w="11"/>
        <w:gridCol w:w="874"/>
        <w:gridCol w:w="936"/>
        <w:gridCol w:w="3511"/>
      </w:tblGrid>
      <w:tr>
        <w:trPr>
          <w:trHeight w:val="594"/>
        </w:trPr>
        <w:tc>
          <w:tcPr>
            <w:gridSpan w:val="7"/>
            <w:tcW w:w="9582"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t xml:space="preserve">一、服务部分</w:t>
            </w:r>
            <w:r/>
          </w:p>
        </w:tc>
      </w:tr>
      <w:tr>
        <w:trPr>
          <w:trHeight w:val="594"/>
        </w:trPr>
        <w:tc>
          <w:tcPr>
            <w:tcW w:w="279"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p>
        </w:tc>
        <w:tc>
          <w:tcPr>
            <w:tcW w:w="822"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t xml:space="preserve">名称</w:t>
            </w:r>
            <w:r/>
          </w:p>
        </w:tc>
        <w:tc>
          <w:tcPr>
            <w:gridSpan w:val="2"/>
            <w:tcW w:w="3120"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t xml:space="preserve">服务内容</w:t>
            </w:r>
            <w:r/>
          </w:p>
        </w:tc>
        <w:tc>
          <w:tcPr>
            <w:tcW w:w="896"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t xml:space="preserve">服务期</w:t>
            </w:r>
            <w:r/>
          </w:p>
        </w:tc>
        <w:tc>
          <w:tcPr>
            <w:tcW w:w="797"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t xml:space="preserve">价格（元）</w:t>
            </w:r>
            <w:r/>
          </w:p>
        </w:tc>
        <w:tc>
          <w:tcPr>
            <w:tcW w:w="578"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t xml:space="preserve">备注</w:t>
            </w:r>
            <w:r/>
          </w:p>
        </w:tc>
      </w:tr>
      <w:tr>
        <w:trPr>
          <w:trHeight w:val="594"/>
        </w:trPr>
        <w:tc>
          <w:tcPr>
            <w:tcW w:w="279"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p>
        </w:tc>
        <w:tc>
          <w:tcPr>
            <w:tcW w:w="822"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gridSpan w:val="2"/>
            <w:tcW w:w="3120"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896"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797"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578"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594"/>
        </w:trPr>
        <w:tc>
          <w:tcPr>
            <w:tcW w:w="279"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822"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gridSpan w:val="2"/>
            <w:tcW w:w="3120"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896"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797"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578"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594"/>
        </w:trPr>
        <w:tc>
          <w:tcPr>
            <w:gridSpan w:val="7"/>
            <w:tcW w:w="9582" w:type="dxa"/>
            <w:vAlign w:val="center"/>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olor w:val="000000"/>
                <w:sz w:val="24"/>
                <w:szCs w:val="24"/>
              </w:rPr>
              <w:t xml:space="preserve">服务部分小计：     元</w:t>
            </w:r>
            <w:r/>
          </w:p>
        </w:tc>
      </w:tr>
      <w:tr>
        <w:trPr/>
        <w:tc>
          <w:tcPr>
            <w:gridSpan w:val="3"/>
            <w:tcW w:w="4210" w:type="dxa"/>
            <w:textDirection w:val="lrTb"/>
            <w:noWrap w:val="false"/>
          </w:tcPr>
          <w:p>
            <w:pPr>
              <w:pStyle w:val="967"/>
              <w:spacing w:line="360" w:lineRule="auto"/>
              <w:rPr>
                <w:rFonts w:hint="eastAsia" w:ascii="宋体" w:hAnsi="宋体"/>
                <w:color w:val="000000"/>
                <w:sz w:val="24"/>
                <w:szCs w:val="24"/>
              </w:rPr>
            </w:pPr>
            <w:r>
              <w:rPr>
                <w:rFonts w:hint="eastAsia" w:ascii="宋体" w:hAnsi="宋体"/>
                <w:color w:val="000000"/>
                <w:sz w:val="24"/>
                <w:szCs w:val="24"/>
              </w:rPr>
              <w:t xml:space="preserve">其它相关费用</w:t>
            </w:r>
            <w:r/>
          </w:p>
        </w:tc>
        <w:tc>
          <w:tcPr>
            <w:gridSpan w:val="4"/>
            <w:tcW w:w="5372" w:type="dxa"/>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s="楷体"/>
                <w:color w:val="000000"/>
                <w:sz w:val="24"/>
                <w:szCs w:val="24"/>
              </w:rPr>
              <w:t xml:space="preserve">元</w:t>
            </w:r>
            <w:r/>
          </w:p>
        </w:tc>
      </w:tr>
      <w:tr>
        <w:trPr/>
        <w:tc>
          <w:tcPr>
            <w:gridSpan w:val="3"/>
            <w:tcW w:w="4210" w:type="dxa"/>
            <w:textDirection w:val="lrTb"/>
            <w:noWrap w:val="false"/>
          </w:tcPr>
          <w:p>
            <w:pPr>
              <w:pStyle w:val="967"/>
              <w:spacing w:line="360" w:lineRule="auto"/>
              <w:rPr>
                <w:rFonts w:hint="eastAsia" w:ascii="宋体" w:hAnsi="宋体"/>
                <w:color w:val="000000"/>
                <w:sz w:val="24"/>
                <w:szCs w:val="24"/>
              </w:rPr>
            </w:pPr>
            <w:r>
              <w:rPr>
                <w:rFonts w:hint="eastAsia" w:ascii="宋体" w:hAnsi="宋体"/>
                <w:color w:val="000000"/>
                <w:sz w:val="24"/>
                <w:szCs w:val="24"/>
              </w:rPr>
              <w:t xml:space="preserve">项目总报价</w:t>
            </w:r>
            <w:r/>
          </w:p>
        </w:tc>
        <w:tc>
          <w:tcPr>
            <w:gridSpan w:val="4"/>
            <w:tcW w:w="5372" w:type="dxa"/>
            <w:textDirection w:val="lrTb"/>
            <w:noWrap w:val="false"/>
          </w:tcPr>
          <w:p>
            <w:pPr>
              <w:pStyle w:val="967"/>
              <w:jc w:val="center"/>
              <w:spacing w:line="360" w:lineRule="auto"/>
              <w:rPr>
                <w:rFonts w:hint="eastAsia" w:ascii="宋体" w:hAnsi="宋体"/>
                <w:color w:val="000000"/>
                <w:sz w:val="24"/>
                <w:szCs w:val="24"/>
              </w:rPr>
            </w:pPr>
            <w:r>
              <w:rPr>
                <w:rFonts w:hint="eastAsia" w:ascii="宋体" w:hAnsi="宋体" w:cs="楷体"/>
                <w:color w:val="000000"/>
                <w:sz w:val="24"/>
                <w:szCs w:val="24"/>
              </w:rPr>
              <w:t xml:space="preserve">元</w:t>
            </w:r>
            <w:r/>
          </w:p>
        </w:tc>
      </w:tr>
    </w:tbl>
    <w:p>
      <w:pPr>
        <w:ind w:firstLine="482"/>
        <w:jc w:val="both"/>
        <w:rPr>
          <w:highlight w:val="white"/>
        </w:rPr>
        <w:pBdr>
          <w:top w:val="none" w:color="000000" w:sz="0" w:space="0"/>
          <w:left w:val="none" w:color="000000" w:sz="0" w:space="0"/>
          <w:bottom w:val="none" w:color="000000" w:sz="0" w:space="0"/>
          <w:right w:val="none" w:color="000000" w:sz="0" w:space="0"/>
        </w:pBdr>
      </w:pPr>
      <w:r>
        <w:rPr>
          <w:highlight w:val="white"/>
        </w:rPr>
      </w:r>
      <w:r/>
    </w:p>
    <w:p>
      <w:pPr>
        <w:pStyle w:val="967"/>
        <w:ind w:left="-2"/>
        <w:spacing w:line="360" w:lineRule="auto"/>
        <w:rPr>
          <w:rFonts w:hint="eastAsia" w:ascii="宋体" w:hAnsi="宋体"/>
          <w:b/>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供应商应当按照磋商文件采购需求及相关报价要求填写。</w:t>
      </w:r>
      <w:r/>
    </w:p>
    <w:p>
      <w:pPr>
        <w:pStyle w:val="967"/>
        <w:ind w:left="-2" w:firstLine="480"/>
        <w:spacing w:line="360" w:lineRule="auto"/>
        <w:rPr>
          <w:rFonts w:hint="eastAsia" w:ascii="宋体" w:hAnsi="宋体"/>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pStyle w:val="967"/>
        <w:ind w:left="-2" w:firstLine="480"/>
        <w:spacing w:line="360" w:lineRule="auto"/>
        <w:rPr>
          <w:rFonts w:hint="eastAsia" w:ascii="宋体" w:hAnsi="宋体"/>
          <w:color w:val="000000"/>
          <w:sz w:val="24"/>
          <w:szCs w:val="24"/>
          <w:u w:val="single"/>
        </w:rPr>
      </w:pPr>
      <w:r>
        <w:rPr>
          <w:rFonts w:hint="eastAsia" w:ascii="宋体" w:hAnsi="宋体"/>
          <w:color w:val="000000"/>
          <w:sz w:val="24"/>
          <w:szCs w:val="24"/>
        </w:rPr>
        <w:t xml:space="preserve">3、</w:t>
      </w:r>
      <w:r>
        <w:rPr>
          <w:rFonts w:hint="eastAsia" w:ascii="宋体" w:hAnsi="宋体"/>
          <w:color w:val="000000"/>
          <w:sz w:val="24"/>
          <w:szCs w:val="24"/>
          <w:u w:val="single"/>
        </w:rPr>
        <w:t xml:space="preserve">本表中项目总报价应与报价一览表中项目总报价保持一致。</w:t>
      </w:r>
      <w:r/>
    </w:p>
    <w:p>
      <w:pPr>
        <w:pStyle w:val="967"/>
        <w:ind w:left="-2" w:firstLine="480"/>
        <w:spacing w:line="360" w:lineRule="auto"/>
        <w:rPr>
          <w:rFonts w:hint="eastAsia" w:ascii="宋体" w:hAnsi="宋体"/>
          <w:color w:val="000000"/>
          <w:sz w:val="24"/>
          <w:szCs w:val="24"/>
          <w:u w:val="single"/>
        </w:rPr>
      </w:pPr>
      <w:r>
        <w:rPr>
          <w:rFonts w:hint="eastAsia" w:ascii="宋体" w:hAnsi="宋体"/>
          <w:color w:val="000000"/>
          <w:sz w:val="24"/>
          <w:szCs w:val="24"/>
        </w:rPr>
        <w:t xml:space="preserve">4、</w:t>
      </w:r>
      <w:r>
        <w:rPr>
          <w:rFonts w:hint="eastAsia" w:ascii="宋体" w:hAnsi="宋体"/>
          <w:bCs/>
          <w:color w:val="000000"/>
          <w:sz w:val="24"/>
          <w:szCs w:val="24"/>
          <w:u w:val="single"/>
        </w:rPr>
        <w:t xml:space="preserve">报价保留至小数点后两位，四舍五入。</w:t>
      </w:r>
      <w:r/>
    </w:p>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2"/>
        <w:jc w:val="both"/>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rPr>
          <w:rFonts w:hint="eastAsia" w:ascii="宋体" w:hAnsi="宋体" w:eastAsia="宋体" w:cs="宋体"/>
          <w:b/>
          <w:color w:val="000000"/>
          <w:sz w:val="30"/>
          <w:highlight w:val="white"/>
        </w:rPr>
      </w:pPr>
      <w:r>
        <w:rPr>
          <w:rFonts w:ascii="宋体" w:hAnsi="宋体" w:eastAsia="宋体" w:cs="宋体"/>
          <w:b/>
          <w:color w:val="000000"/>
          <w:sz w:val="30"/>
          <w:highlight w:val="white"/>
        </w:rPr>
        <w:br w:type="page" w:clear="all"/>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（四）法定代表人身份证明书</w:t>
      </w:r>
      <w:r/>
    </w:p>
    <w:p>
      <w:pPr>
        <w:ind w:left="239" w:firstLine="24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兹证明</w:t>
      </w:r>
      <w:r>
        <w:rPr>
          <w:rFonts w:ascii="宋体" w:hAnsi="宋体" w:eastAsia="宋体" w:cs="宋体"/>
          <w:b/>
          <w:color w:val="000000"/>
          <w:sz w:val="24"/>
          <w:highlight w:val="white"/>
          <w:u w:val="single"/>
        </w:rPr>
        <w:t xml:space="preserve">×××（）姓名</w:t>
      </w:r>
      <w:r>
        <w:rPr>
          <w:rFonts w:ascii="宋体" w:hAnsi="宋体" w:eastAsia="宋体" w:cs="宋体"/>
          <w:color w:val="000000"/>
          <w:sz w:val="24"/>
          <w:highlight w:val="white"/>
        </w:rPr>
        <w:t xml:space="preserve">同志，性别</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，居民身份证号</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，在我单位任</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职务，系我单位主要负责人即法定代表人。</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单位地址：</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电话：</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单位全称：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公章： </w:t>
      </w:r>
      <w:r/>
    </w:p>
    <w:p>
      <w:pPr>
        <w:ind w:firstLine="480"/>
        <w:jc w:val="both"/>
        <w:tabs>
          <w:tab w:val="left" w:pos="729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tabs>
          <w:tab w:val="left" w:pos="729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年月日</w:t>
      </w:r>
      <w:r/>
    </w:p>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附：法定代表人居民身份证扫描件</w:t>
      </w:r>
      <w:r/>
    </w:p>
    <w:p>
      <w:pPr>
        <w:ind w:firstLine="480"/>
        <w:jc w:val="both"/>
        <w:tabs>
          <w:tab w:val="left" w:pos="7290" w:leader="none"/>
        </w:tabs>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注：1.“法定代表人”直接参加投标响应活动的仅需填写本身份证明</w:t>
      </w:r>
      <w:r>
        <w:rPr>
          <w:rFonts w:ascii="宋体" w:hAnsi="宋体" w:eastAsia="宋体" w:cs="宋体"/>
          <w:color w:val="000000"/>
          <w:sz w:val="24"/>
          <w:highlight w:val="white"/>
        </w:rPr>
        <w:t xml:space="preserve">。</w:t>
      </w:r>
      <w:r/>
    </w:p>
    <w:p>
      <w:pPr>
        <w:ind w:firstLine="480"/>
        <w:jc w:val="both"/>
        <w:tabs>
          <w:tab w:val="left" w:pos="7290" w:leader="none"/>
        </w:tabs>
        <w:rPr>
          <w:highlight w:val="white"/>
        </w:rPr>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b/>
          <w:color w:val="000000"/>
          <w:sz w:val="24"/>
          <w:highlight w:val="white"/>
          <w:u w:val="single"/>
        </w:rPr>
        <w:t xml:space="preserve">投标人属于非法人组织的，按照法律、行政法规规定能够对外代表其从事民事活动的主要负责人，视同法定代表人。</w:t>
      </w:r>
      <w:r>
        <w:rPr>
          <w:rFonts w:ascii="宋体" w:hAnsi="宋体" w:eastAsia="宋体" w:cs="宋体"/>
          <w:b/>
          <w:color w:val="000000"/>
          <w:sz w:val="28"/>
          <w:highlight w:val="white"/>
        </w:rPr>
        <w:t xml:space="preserve"> </w:t>
      </w:r>
      <w:r/>
    </w:p>
    <w:p>
      <w:pPr>
        <w:ind w:firstLine="562"/>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（五）法定代表人授权委托书</w:t>
      </w:r>
      <w:r/>
    </w:p>
    <w:p>
      <w:pPr>
        <w:ind w:firstLine="480"/>
        <w:jc w:val="both"/>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本授权书声明：____________（投标人名称）授权________________（被授权人的姓名）为我方就JSZC-</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号项目采购活动的合法代理人，以本单位名义全权处理一切与该项目采购有关的事务。</w:t>
      </w:r>
      <w:r/>
    </w:p>
    <w:p>
      <w:pPr>
        <w:ind w:firstLine="480"/>
        <w:jc w:val="both"/>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本授权书于______年____月____日起生效，特此声明。</w:t>
      </w:r>
      <w:r/>
    </w:p>
    <w:p>
      <w:pPr>
        <w:ind w:firstLine="480"/>
        <w:jc w:val="both"/>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被授权人身份证号码：</w:t>
      </w:r>
      <w:r/>
    </w:p>
    <w:p>
      <w:pPr>
        <w:ind w:firstLine="480"/>
        <w:jc w:val="both"/>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被授权人联系电话：（手机）</w:t>
      </w:r>
      <w:r/>
    </w:p>
    <w:p>
      <w:pPr>
        <w:ind w:firstLine="480"/>
        <w:jc w:val="both"/>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授权单位名称：（加盖CA电子公章）</w:t>
      </w:r>
      <w:r/>
    </w:p>
    <w:p>
      <w:pPr>
        <w:ind w:firstLine="480"/>
        <w:jc w:val="both"/>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单位地址：</w:t>
      </w:r>
      <w:r/>
    </w:p>
    <w:p>
      <w:pPr>
        <w:ind w:firstLine="480"/>
        <w:jc w:val="both"/>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643"/>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643"/>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附：委托代理人居民身份证扫描件</w:t>
      </w:r>
      <w:r/>
    </w:p>
    <w:p>
      <w:pP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注：“法定代表人”授权其他人（必须为投标人正式员工，证明材料：劳动合同、近半年内至少一个月社会保险缴纳材料附后）投标的，须填写法定代表人身份证明书和本委托书。</w:t>
      </w:r>
      <w:r/>
    </w:p>
    <w:p>
      <w:pPr>
        <w:ind w:firstLine="480"/>
        <w:jc w:val="both"/>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一、资格条件</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（一）具有独立承担民事责任的能力</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（二）具有良好的商业信誉和健全的财务会计制度</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（三）有依法缴纳税收和社会保障资金的良好记录</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（四）具备履行合同所必需的设备和专业技术能力的书面声明。</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（五）参加政府采购活动前3年内在经营活动中没有重大违法记录的书面声明。</w:t>
      </w:r>
      <w:r/>
    </w:p>
    <w:p>
      <w:pPr>
        <w:ind w:firstLine="480"/>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声明</w:t>
      </w:r>
      <w:r/>
    </w:p>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rFonts w:ascii="宋体" w:hAnsi="宋体" w:eastAsia="宋体" w:cs="宋体"/>
          <w:color w:val="000000"/>
          <w:sz w:val="24"/>
          <w:highlight w:val="whit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jc w:val="both"/>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（六）落实政府采购政策需满足的资格要求：</w:t>
      </w:r>
      <w:r/>
    </w:p>
    <w:p>
      <w:pPr>
        <w:ind w:firstLine="480"/>
        <w:jc w:val="both"/>
        <w:rPr>
          <w:highlight w:val="white"/>
        </w:rPr>
        <w:pBdr>
          <w:top w:val="none" w:color="000000" w:sz="0" w:space="0"/>
          <w:left w:val="none" w:color="000000" w:sz="0" w:space="0"/>
          <w:bottom w:val="none" w:color="000000" w:sz="0" w:space="0"/>
          <w:right w:val="none" w:color="000000" w:sz="0" w:space="0"/>
        </w:pBdr>
      </w:pPr>
      <w:r>
        <w:rPr>
          <w:highlight w:val="white"/>
        </w:rPr>
      </w:r>
      <w:r/>
    </w:p>
    <w:p>
      <w:pPr>
        <w:jc w:val="both"/>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（七）资格承诺函</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资格承诺函</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致：</w:t>
      </w:r>
      <w:r>
        <w:rPr>
          <w:rFonts w:ascii="宋体" w:hAnsi="宋体" w:eastAsia="宋体" w:cs="宋体"/>
          <w:color w:val="000000"/>
          <w:sz w:val="24"/>
          <w:highlight w:val="white"/>
          <w:u w:val="single"/>
        </w:rPr>
        <w:t xml:space="preserve">___________（采购人、采购代理机构）</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我单位参与</w:t>
      </w:r>
      <w:r>
        <w:rPr>
          <w:rFonts w:ascii="宋体" w:hAnsi="宋体" w:eastAsia="宋体" w:cs="宋体"/>
          <w:color w:val="000000"/>
          <w:sz w:val="24"/>
          <w:highlight w:val="white"/>
          <w:u w:val="single"/>
        </w:rPr>
        <w:t xml:space="preserve">______________（项目名称）______________（项目编号）</w:t>
      </w:r>
      <w:r>
        <w:rPr>
          <w:rFonts w:ascii="宋体" w:hAnsi="宋体" w:eastAsia="宋体" w:cs="宋体"/>
          <w:color w:val="000000"/>
          <w:sz w:val="24"/>
          <w:highlight w:val="white"/>
        </w:rPr>
        <w:t xml:space="preserve">项目的政府采购活动，现承诺如下：</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1.我方具有良好的商业信誉和健全的财务会计制度。</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2.我方具有履行合同所必需的设备和专业技术能力。</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3.我方具有依法缴纳税收和社会保障资金的良好记录。</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4.我方参加本项目采购活动前三年内，在经营活动中没有重大违法记录。</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若我单位承诺不实，自愿承担提供虚假材料谋取中标、成交的法律责任。</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投标（响应）供应商（全称并盖章）：</w:t>
      </w:r>
      <w:r>
        <w:rPr>
          <w:rFonts w:ascii="宋体" w:hAnsi="宋体" w:eastAsia="宋体" w:cs="宋体"/>
          <w:color w:val="000000"/>
          <w:sz w:val="24"/>
          <w:highlight w:val="white"/>
          <w:u w:val="single"/>
        </w:rPr>
        <w:t xml:space="preserve">___________</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供应商法定代表人或授权代表（签字或签章）：</w:t>
      </w:r>
      <w:r>
        <w:rPr>
          <w:rFonts w:ascii="宋体" w:hAnsi="宋体" w:eastAsia="宋体" w:cs="宋体"/>
          <w:color w:val="000000"/>
          <w:sz w:val="24"/>
          <w:highlight w:val="white"/>
          <w:u w:val="single"/>
        </w:rPr>
        <w:t xml:space="preserve">___________</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w:t>
      </w:r>
      <w:r>
        <w:rPr>
          <w:rFonts w:ascii="宋体" w:hAnsi="宋体" w:eastAsia="宋体" w:cs="宋体"/>
          <w:color w:val="000000"/>
          <w:sz w:val="24"/>
          <w:highlight w:val="white"/>
          <w:u w:val="single"/>
        </w:rPr>
        <w:t xml:space="preserve">___________</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说明：1.供应商可自行选择是否提供本承诺函，若不提供本承诺函的，应按采购文件要求提供相应的证明材料。</w:t>
      </w:r>
      <w:r/>
    </w:p>
    <w:p>
      <w:pPr>
        <w:ind w:firstLine="480"/>
        <w:jc w:val="both"/>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二、符合条件</w:t>
      </w:r>
      <w:r/>
    </w:p>
    <w:p>
      <w:pPr>
        <w:ind w:firstLine="372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（一）投标报价</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t xml:space="preserve">二</w:t>
      </w:r>
      <w:r>
        <w:rPr>
          <w:rFonts w:asciiTheme="minorEastAsia" w:hAnsiTheme="minorEastAsia"/>
          <w:sz w:val="24"/>
          <w:szCs w:val="24"/>
        </w:rPr>
        <w:t xml:space="preserve">、</w:t>
      </w:r>
      <w:r>
        <w:rPr>
          <w:rFonts w:hint="eastAsia" w:asciiTheme="minorEastAsia" w:hAnsiTheme="minorEastAsia"/>
          <w:sz w:val="24"/>
          <w:szCs w:val="24"/>
        </w:rPr>
        <w:t xml:space="preserve">服务要求响应</w:t>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tbl>
      <w:tblPr>
        <w:tblStyle w:val="780"/>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60"/>
        <w:spacing w:line="360" w:lineRule="auto"/>
        <w:rPr>
          <w:rFonts w:hint="eastAsia" w:ascii="宋体" w:hAnsi="宋体" w:eastAsia="宋体" w:cs="宋体"/>
          <w:color w:val="000000"/>
        </w:rPr>
      </w:pPr>
      <w:r>
        <w:rPr>
          <w:rFonts w:hint="eastAsia" w:ascii="宋体" w:hAnsi="宋体" w:eastAsia="宋体" w:cs="宋体"/>
          <w:color w:val="000000"/>
        </w:rPr>
      </w:r>
      <w:r/>
    </w:p>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注：针对采购需求中“第三部分服务要求”的进行逐条响应。</w:t>
      </w:r>
      <w:r/>
    </w:p>
    <w:p>
      <w:pPr>
        <w:pStyle w:val="960"/>
        <w:numPr>
          <w:ilvl w:val="0"/>
          <w:numId w:val="2"/>
        </w:numPr>
        <w:spacing w:line="360" w:lineRule="auto"/>
        <w:rPr>
          <w:rFonts w:hint="eastAsia" w:ascii="宋体" w:hAnsi="宋体" w:eastAsia="宋体" w:cs="宋体"/>
          <w:color w:val="000000"/>
        </w:rPr>
      </w:pPr>
      <w:r>
        <w:rPr>
          <w:rFonts w:hint="eastAsia" w:ascii="宋体" w:hAnsi="宋体" w:eastAsia="宋体" w:cs="宋体"/>
          <w:color w:val="000000"/>
        </w:rPr>
        <w:t xml:space="preserve">“偏离”系指“正偏离”、“负偏离”或“无偏离”。</w:t>
      </w:r>
      <w:r/>
    </w:p>
    <w:p>
      <w:pPr>
        <w:pStyle w:val="960"/>
        <w:numPr>
          <w:ilvl w:val="0"/>
          <w:numId w:val="2"/>
        </w:numPr>
        <w:spacing w:line="360" w:lineRule="auto"/>
        <w:rPr>
          <w:rFonts w:hint="eastAsia" w:ascii="宋体" w:hAnsi="宋体" w:eastAsia="宋体" w:cs="宋体"/>
          <w:color w:val="000000"/>
        </w:rPr>
      </w:pPr>
      <w:r>
        <w:rPr>
          <w:rFonts w:hint="eastAsia" w:ascii="宋体" w:hAnsi="宋体" w:eastAsia="宋体" w:cs="宋体"/>
          <w:color w:val="000000"/>
        </w:rPr>
        <w:t xml:space="preserve">投标人应逐一说明投标服务内容和偏离情况，如直接拷贝或简单复制招标文件服务内容的，服务响应情况评分按得零分处理；</w:t>
      </w:r>
      <w:r/>
    </w:p>
    <w:p>
      <w:pPr>
        <w:pStyle w:val="960"/>
        <w:numPr>
          <w:ilvl w:val="0"/>
          <w:numId w:val="2"/>
        </w:numPr>
        <w:spacing w:line="360" w:lineRule="auto"/>
        <w:rPr>
          <w:rFonts w:hint="eastAsia" w:ascii="宋体" w:hAnsi="宋体" w:eastAsia="宋体" w:cs="宋体"/>
          <w:color w:val="000000"/>
        </w:rPr>
      </w:pPr>
      <w:r>
        <w:rPr>
          <w:rFonts w:hint="eastAsia" w:ascii="宋体" w:hAnsi="宋体" w:eastAsia="宋体" w:cs="宋体"/>
          <w:color w:val="000000"/>
        </w:rPr>
        <w:t xml:space="preserve">投标人在《服务响应及偏离表》中须如实表述服务内容，虚构服务内容的，将视为虚假应标，按照无效投标处理。</w:t>
      </w:r>
      <w:r/>
    </w:p>
    <w:p>
      <w:pPr>
        <w:pStyle w:val="960"/>
        <w:numPr>
          <w:ilvl w:val="0"/>
          <w:numId w:val="2"/>
        </w:numPr>
        <w:spacing w:line="360" w:lineRule="auto"/>
        <w:rPr>
          <w:rFonts w:hint="eastAsia" w:ascii="宋体" w:hAnsi="宋体" w:eastAsia="宋体" w:cs="宋体"/>
          <w:color w:val="000000"/>
        </w:rPr>
      </w:pPr>
      <w:r>
        <w:rPr>
          <w:rFonts w:hint="eastAsia" w:ascii="宋体" w:hAnsi="宋体" w:eastAsia="宋体" w:cs="宋体"/>
          <w:color w:val="000000"/>
        </w:rPr>
        <w:t xml:space="preserve">行数不够可自行添加。</w:t>
      </w:r>
      <w:r/>
    </w:p>
    <w:p>
      <w:pPr>
        <w:pStyle w:val="960"/>
        <w:numPr>
          <w:ilvl w:val="0"/>
          <w:numId w:val="2"/>
        </w:numPr>
        <w:spacing w:line="360" w:lineRule="auto"/>
        <w:rPr>
          <w:rFonts w:hint="eastAsia" w:ascii="宋体" w:hAnsi="宋体" w:eastAsia="宋体" w:cs="宋体"/>
          <w:color w:val="000000"/>
        </w:rPr>
      </w:pPr>
      <w:r>
        <w:rPr>
          <w:rFonts w:hint="eastAsia" w:ascii="宋体" w:hAnsi="宋体" w:eastAsia="宋体" w:cs="宋体"/>
          <w:color w:val="000000"/>
        </w:rPr>
        <w:t xml:space="preserve">相关证明材料附后。</w:t>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p>
      <w:pPr>
        <w:ind w:firstLine="480"/>
        <w:jc w:val="right"/>
        <w:rPr>
          <w:rFonts w:hint="eastAsia" w:asciiTheme="minorEastAsia" w:hAnsiTheme="minorEastAsia"/>
          <w:sz w:val="24"/>
          <w:szCs w:val="24"/>
        </w:rPr>
      </w:pPr>
      <w:r>
        <w:rPr>
          <w:rFonts w:hint="eastAsia" w:asciiTheme="minorEastAsia" w:hAnsiTheme="minorEastAsia"/>
          <w:sz w:val="24"/>
          <w:szCs w:val="24"/>
        </w:rPr>
      </w:r>
      <w:r/>
    </w:p>
    <w:p>
      <w:pPr>
        <w:ind w:firstLine="480"/>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投标人（加盖公章）：</w:t>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t xml:space="preserve">三、商务要求响应</w:t>
      </w:r>
      <w:r/>
    </w:p>
    <w:p>
      <w:pPr>
        <w:ind w:firstLine="480"/>
        <w:jc w:val="both"/>
        <w:rPr>
          <w:rFonts w:hint="eastAsia" w:asciiTheme="minorEastAsia" w:hAnsiTheme="minorEastAsia"/>
          <w:sz w:val="24"/>
          <w:szCs w:val="24"/>
        </w:rPr>
      </w:pPr>
      <w:r>
        <w:rPr>
          <w:rFonts w:hint="eastAsia" w:asciiTheme="minorEastAsia" w:hAnsiTheme="minorEastAsia"/>
          <w:sz w:val="24"/>
          <w:szCs w:val="24"/>
        </w:rPr>
      </w:r>
      <w:r/>
    </w:p>
    <w:tbl>
      <w:tblPr>
        <w:tblStyle w:val="780"/>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96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96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96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96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96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96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960"/>
              <w:widowControl w:val="off"/>
              <w:tabs>
                <w:tab w:val="left" w:pos="567" w:leader="none"/>
                <w:tab w:val="left" w:pos="709" w:leader="none"/>
                <w:tab w:val="left" w:pos="99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61"/>
      </w:pPr>
      <w:r/>
      <w:r/>
    </w:p>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注：针对采购需求中的“四、商务要求”进行逐条响应。</w:t>
      </w:r>
      <w:r/>
    </w:p>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1、“偏离”系指“正偏离”、“负偏离”或“无偏离”。</w:t>
      </w:r>
      <w:r/>
    </w:p>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2、投标人应逐一说明投标服务内容和偏离情况，如直接拷贝或简单复制招标文件服务内容的，服务响应情况评分按得零分处理；</w:t>
      </w:r>
      <w:r/>
    </w:p>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3、投标人在《服务响应及偏离表》中须如实表述服务内容，虚构服务内容的，将视为虚假应标，按照无效投标处理。</w:t>
      </w:r>
      <w:r/>
    </w:p>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4、行数不够可自行添加。</w:t>
      </w:r>
      <w:r/>
    </w:p>
    <w:p>
      <w:pPr>
        <w:pStyle w:val="960"/>
        <w:spacing w:line="360" w:lineRule="auto"/>
        <w:rPr>
          <w:rFonts w:hint="eastAsia" w:ascii="宋体" w:hAnsi="宋体" w:eastAsia="宋体" w:cs="宋体"/>
          <w:color w:val="000000"/>
        </w:rPr>
      </w:pPr>
      <w:r>
        <w:rPr>
          <w:rFonts w:hint="eastAsia" w:ascii="宋体" w:hAnsi="宋体" w:eastAsia="宋体" w:cs="宋体"/>
          <w:color w:val="000000"/>
        </w:rPr>
        <w:t xml:space="preserve">5、相关证明材料附后。</w:t>
      </w:r>
      <w:r/>
    </w:p>
    <w:p>
      <w:pPr>
        <w:pStyle w:val="960"/>
        <w:jc w:val="right"/>
        <w:spacing w:line="360" w:lineRule="auto"/>
        <w:rPr>
          <w:rFonts w:hint="eastAsia" w:ascii="宋体" w:hAnsi="宋体" w:eastAsia="宋体" w:cs="宋体"/>
          <w:color w:val="000000"/>
        </w:rPr>
      </w:pPr>
      <w:r>
        <w:rPr>
          <w:rFonts w:hint="eastAsia" w:ascii="宋体" w:hAnsi="宋体" w:eastAsia="宋体" w:cs="宋体"/>
          <w:color w:val="000000"/>
        </w:rPr>
        <w:t xml:space="preserve">投标人（加盖公章）：</w:t>
      </w:r>
      <w:r/>
    </w:p>
    <w:p>
      <w:pPr>
        <w:jc w:val="center"/>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0"/>
          <w:highlight w:val="white"/>
        </w:rPr>
        <w:t xml:space="preserve"> </w:t>
      </w:r>
      <w:r/>
    </w:p>
    <w:p>
      <w:pPr>
        <w:jc w:val="center"/>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0"/>
          <w:highlight w:val="white"/>
        </w:rPr>
        <w:t xml:space="preserve"> </w:t>
      </w:r>
      <w:r/>
    </w:p>
    <w:p>
      <w:pPr>
        <w:jc w:val="center"/>
        <w:rPr>
          <w:highlight w:val="white"/>
        </w:rPr>
        <w:pBdr>
          <w:top w:val="none" w:color="000000" w:sz="0" w:space="0"/>
          <w:left w:val="none" w:color="000000" w:sz="0" w:space="0"/>
          <w:bottom w:val="none" w:color="000000" w:sz="0" w:space="0"/>
          <w:right w:val="none" w:color="000000" w:sz="0" w:space="0"/>
        </w:pBdr>
      </w:pPr>
      <w:r>
        <w:rPr>
          <w:highlight w:val="white"/>
        </w:rPr>
      </w:r>
      <w:r/>
    </w:p>
    <w:p>
      <w:pPr>
        <w:rPr>
          <w:rFonts w:hint="eastAsia" w:ascii="宋体" w:hAnsi="宋体" w:eastAsia="宋体" w:cs="宋体"/>
          <w:b/>
          <w:color w:val="000000"/>
          <w:sz w:val="30"/>
          <w:highlight w:val="white"/>
        </w:rPr>
      </w:pPr>
      <w:r>
        <w:rPr>
          <w:rFonts w:ascii="宋体" w:hAnsi="宋体" w:eastAsia="宋体" w:cs="宋体"/>
          <w:b/>
          <w:color w:val="000000"/>
          <w:sz w:val="30"/>
          <w:highlight w:val="white"/>
        </w:rPr>
        <w:br w:type="page" w:clear="all"/>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 </w:t>
      </w:r>
      <w:r>
        <w:rPr>
          <w:rFonts w:hint="eastAsia" w:ascii="宋体" w:hAnsi="宋体" w:eastAsia="宋体" w:cs="宋体"/>
          <w:b/>
          <w:color w:val="000000"/>
          <w:sz w:val="30"/>
          <w:highlight w:val="white"/>
        </w:rPr>
        <w:t xml:space="preserve">三、</w:t>
      </w:r>
      <w:r>
        <w:rPr>
          <w:rFonts w:ascii="宋体" w:hAnsi="宋体" w:eastAsia="宋体" w:cs="宋体"/>
          <w:b/>
          <w:color w:val="000000"/>
          <w:sz w:val="30"/>
          <w:highlight w:val="white"/>
        </w:rPr>
        <w:t xml:space="preserve">综合评审评分项</w:t>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white"/>
        </w:rPr>
        <w:t xml:space="preserve">（与评分因素一一对应、格式自拟）</w:t>
      </w:r>
      <w:r/>
    </w:p>
    <w:p>
      <w:pPr>
        <w:ind w:firstLine="4426"/>
        <w:jc w:val="both"/>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480"/>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rPr>
          <w:rFonts w:hint="eastAsia" w:ascii="宋体" w:hAnsi="宋体" w:eastAsia="宋体" w:cs="宋体"/>
          <w:b/>
          <w:color w:val="000000"/>
          <w:sz w:val="24"/>
          <w:highlight w:val="white"/>
        </w:rPr>
      </w:pPr>
      <w:r>
        <w:rPr>
          <w:rFonts w:ascii="宋体" w:hAnsi="宋体" w:eastAsia="宋体" w:cs="宋体"/>
          <w:b/>
          <w:color w:val="000000"/>
          <w:sz w:val="24"/>
          <w:highlight w:val="white"/>
        </w:rPr>
        <w:br w:type="page" w:clear="all"/>
      </w:r>
      <w:r/>
    </w:p>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项目经理能力</w:t>
      </w:r>
      <w:r/>
    </w:p>
    <w:tbl>
      <w:tblPr>
        <w:tblStyle w:val="802"/>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1014"/>
        <w:gridCol w:w="6492"/>
      </w:tblGrid>
      <w:tr>
        <w:trPr>
          <w:trHeight w:val="630"/>
        </w:trPr>
        <w:tc>
          <w:tcPr>
            <w:tcMar>
              <w:left w:w="108" w:type="dxa"/>
              <w:top w:w="0" w:type="dxa"/>
              <w:right w:w="108" w:type="dxa"/>
              <w:bottom w:w="0" w:type="dxa"/>
            </w:tcMar>
            <w:tcW w:w="1397" w:type="dxa"/>
            <w:vAlign w:val="center"/>
            <w:textDirection w:val="lrTb"/>
            <w:noWrap w:val="false"/>
          </w:tcPr>
          <w:p>
            <w:pPr>
              <w:ind w:firstLine="482"/>
              <w:jc w:val="both"/>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姓名</w:t>
            </w:r>
            <w:r/>
          </w:p>
        </w:tc>
        <w:tc>
          <w:tcPr>
            <w:tcMar>
              <w:left w:w="108" w:type="dxa"/>
              <w:top w:w="0" w:type="dxa"/>
              <w:right w:w="108" w:type="dxa"/>
              <w:bottom w:w="0" w:type="dxa"/>
            </w:tcMar>
            <w:tcW w:w="1014"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Mar>
              <w:left w:w="108" w:type="dxa"/>
              <w:top w:w="0" w:type="dxa"/>
              <w:right w:w="108" w:type="dxa"/>
              <w:bottom w:w="0" w:type="dxa"/>
            </w:tcMar>
            <w:tcW w:w="6492"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近</w:t>
            </w:r>
            <w:r>
              <w:rPr>
                <w:rFonts w:hint="eastAsia" w:ascii="宋体" w:hAnsi="宋体" w:eastAsia="宋体" w:cs="宋体"/>
                <w:color w:val="000000"/>
                <w:sz w:val="24"/>
                <w:highlight w:val="white"/>
              </w:rPr>
              <w:t xml:space="preserve">5</w:t>
            </w:r>
            <w:r>
              <w:rPr>
                <w:rFonts w:ascii="宋体" w:hAnsi="宋体" w:eastAsia="宋体" w:cs="宋体"/>
                <w:color w:val="000000"/>
                <w:sz w:val="24"/>
                <w:highlight w:val="white"/>
              </w:rPr>
              <w:t xml:space="preserve">年工作业绩及承担的主要工作</w:t>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性别</w:t>
            </w:r>
            <w:r/>
          </w:p>
        </w:tc>
        <w:tc>
          <w:tcPr>
            <w:tcMar>
              <w:left w:w="108" w:type="dxa"/>
              <w:top w:w="0" w:type="dxa"/>
              <w:right w:w="108" w:type="dxa"/>
              <w:bottom w:w="0" w:type="dxa"/>
            </w:tcMar>
            <w:tcW w:w="1014"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Mar>
              <w:left w:w="108" w:type="dxa"/>
              <w:top w:w="0" w:type="dxa"/>
              <w:right w:w="108" w:type="dxa"/>
              <w:bottom w:w="0" w:type="dxa"/>
            </w:tcMar>
            <w:tcW w:w="6492" w:type="dxa"/>
            <w:vAlign w:val="center"/>
            <w:vMerge w:val="restart"/>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年龄</w:t>
            </w:r>
            <w:r/>
          </w:p>
        </w:tc>
        <w:tc>
          <w:tcPr>
            <w:tcMar>
              <w:left w:w="108" w:type="dxa"/>
              <w:top w:w="0" w:type="dxa"/>
              <w:right w:w="108" w:type="dxa"/>
              <w:bottom w:w="0" w:type="dxa"/>
            </w:tcMar>
            <w:tcW w:w="1014"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职称</w:t>
            </w:r>
            <w:r/>
          </w:p>
        </w:tc>
        <w:tc>
          <w:tcPr>
            <w:tcMar>
              <w:left w:w="108" w:type="dxa"/>
              <w:top w:w="0" w:type="dxa"/>
              <w:right w:w="108" w:type="dxa"/>
              <w:bottom w:w="0" w:type="dxa"/>
            </w:tcMar>
            <w:tcW w:w="1014"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毕业时间</w:t>
            </w:r>
            <w:r/>
          </w:p>
        </w:tc>
        <w:tc>
          <w:tcPr>
            <w:tcMar>
              <w:left w:w="108" w:type="dxa"/>
              <w:top w:w="0" w:type="dxa"/>
              <w:right w:w="108" w:type="dxa"/>
              <w:bottom w:w="0" w:type="dxa"/>
            </w:tcMar>
            <w:tcW w:w="1014"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所学专业</w:t>
            </w:r>
            <w:r/>
          </w:p>
        </w:tc>
        <w:tc>
          <w:tcPr>
            <w:tcMar>
              <w:left w:w="108" w:type="dxa"/>
              <w:top w:w="0" w:type="dxa"/>
              <w:right w:w="108" w:type="dxa"/>
              <w:bottom w:w="0" w:type="dxa"/>
            </w:tcMar>
            <w:tcW w:w="1014"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学历</w:t>
            </w:r>
            <w:r/>
          </w:p>
        </w:tc>
        <w:tc>
          <w:tcPr>
            <w:tcMar>
              <w:left w:w="108" w:type="dxa"/>
              <w:top w:w="0" w:type="dxa"/>
              <w:right w:w="108" w:type="dxa"/>
              <w:bottom w:w="0" w:type="dxa"/>
            </w:tcMar>
            <w:tcW w:w="1014"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证书名称</w:t>
            </w:r>
            <w:r/>
          </w:p>
        </w:tc>
        <w:tc>
          <w:tcPr>
            <w:tcMar>
              <w:left w:w="108" w:type="dxa"/>
              <w:top w:w="0" w:type="dxa"/>
              <w:right w:w="108" w:type="dxa"/>
              <w:bottom w:w="0" w:type="dxa"/>
            </w:tcMar>
            <w:tcW w:w="1014"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专业资格</w:t>
            </w:r>
            <w:r/>
          </w:p>
        </w:tc>
        <w:tc>
          <w:tcPr>
            <w:tcMar>
              <w:left w:w="108" w:type="dxa"/>
              <w:top w:w="0" w:type="dxa"/>
              <w:right w:w="108" w:type="dxa"/>
              <w:bottom w:w="0" w:type="dxa"/>
            </w:tcMar>
            <w:tcW w:w="1014"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联系电话</w:t>
            </w:r>
            <w:r/>
          </w:p>
        </w:tc>
        <w:tc>
          <w:tcPr>
            <w:tcMar>
              <w:left w:w="108" w:type="dxa"/>
              <w:top w:w="0" w:type="dxa"/>
              <w:right w:w="108" w:type="dxa"/>
              <w:bottom w:w="0" w:type="dxa"/>
            </w:tcMar>
            <w:tcW w:w="1014"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W w:w="0" w:type="auto"/>
            <w:vMerge w:val="continue"/>
            <w:textDirection w:val="lrTb"/>
            <w:noWrap w:val="false"/>
          </w:tcPr>
          <w:p>
            <w:r/>
            <w:r/>
          </w:p>
        </w:tc>
      </w:tr>
      <w:tr>
        <w:trPr>
          <w:trHeight w:val="1435"/>
        </w:trPr>
        <w:tc>
          <w:tcPr>
            <w:tcMar>
              <w:left w:w="108" w:type="dxa"/>
              <w:top w:w="0" w:type="dxa"/>
              <w:right w:w="108" w:type="dxa"/>
              <w:bottom w:w="0" w:type="dxa"/>
            </w:tcMar>
            <w:tcW w:w="1397"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曾担任项目主要负责人的项目</w:t>
            </w:r>
            <w:r/>
          </w:p>
        </w:tc>
        <w:tc>
          <w:tcPr>
            <w:gridSpan w:val="2"/>
            <w:tcMar>
              <w:left w:w="108" w:type="dxa"/>
              <w:top w:w="0" w:type="dxa"/>
              <w:right w:w="108" w:type="dxa"/>
              <w:bottom w:w="0" w:type="dxa"/>
            </w:tcMar>
            <w:tcW w:w="7506" w:type="dxa"/>
            <w:vAlign w:val="center"/>
            <w:textDirection w:val="lrTb"/>
            <w:noWrap w:val="false"/>
          </w:tcPr>
          <w:p>
            <w:pPr>
              <w:ind w:left="-15"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bl>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注：</w:t>
      </w: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项目经理具有工作经验的，应在本栏目提交相关证明材料扫描件。</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列入本表人员如要更换，需经采购人同意。擅自更换属违约行为。</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rPr>
          <w:rFonts w:ascii="宋体" w:hAnsi="宋体" w:eastAsia="宋体" w:cs="宋体"/>
          <w:color w:val="000000"/>
          <w:sz w:val="24"/>
          <w:highlight w:val="white"/>
          <w:u w:val="single"/>
        </w:rPr>
        <w:t xml:space="preserve">项目经理须提供近半年（至少一个月）投标人为其缴纳社会保险的证明材料。</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0"/>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rPr>
          <w:rFonts w:hint="eastAsia" w:ascii="宋体" w:hAnsi="宋体" w:eastAsia="宋体" w:cs="宋体"/>
          <w:b/>
          <w:color w:val="000000"/>
          <w:sz w:val="24"/>
          <w:highlight w:val="white"/>
        </w:rPr>
      </w:pPr>
      <w:r>
        <w:rPr>
          <w:rFonts w:ascii="宋体" w:hAnsi="宋体" w:eastAsia="宋体" w:cs="宋体"/>
          <w:b/>
          <w:color w:val="000000"/>
          <w:sz w:val="24"/>
          <w:highlight w:val="white"/>
        </w:rPr>
        <w:br w:type="page" w:clear="all"/>
      </w:r>
      <w:r/>
    </w:p>
    <w:p>
      <w:pPr>
        <w:ind w:firstLine="480"/>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项目实施成员能力</w:t>
      </w:r>
      <w:r/>
    </w:p>
    <w:tbl>
      <w:tblPr>
        <w:tblStyle w:val="802"/>
        <w:tblW w:w="95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33"/>
        <w:gridCol w:w="1407"/>
        <w:gridCol w:w="1407"/>
        <w:gridCol w:w="2271"/>
        <w:gridCol w:w="1984"/>
        <w:gridCol w:w="833"/>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bl>
    <w:p>
      <w:pPr>
        <w:ind w:firstLine="480"/>
        <w:jc w:val="both"/>
        <w:spacing w:before="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注：1、列入本表人员如要更换，须经采购人同意，擅自更换属违约行为。</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2、列入上表人员需提供近半年（至少一个月）投标人为其缴纳社会保险的证明材料。</w:t>
      </w:r>
      <w:r/>
    </w:p>
    <w:p>
      <w:pPr>
        <w:ind w:firstLine="480"/>
        <w:jc w:val="both"/>
        <w:rPr>
          <w:rFonts w:hint="eastAsia" w:ascii="宋体" w:hAnsi="宋体" w:eastAsia="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3、列入上表人员具有工作经验的，应在本栏目提交相关证明材料扫描件。</w:t>
      </w:r>
      <w:r/>
    </w:p>
    <w:p>
      <w:pPr>
        <w:ind w:firstLine="480"/>
        <w:jc w:val="both"/>
        <w:rPr>
          <w:rFonts w:hint="eastAsia" w:ascii="宋体" w:hAnsi="宋体" w:eastAsia="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u w:val="single"/>
        </w:rPr>
        <w:t xml:space="preserve">4、行数不够可自行添加。</w:t>
      </w:r>
      <w:r/>
    </w:p>
    <w:p>
      <w:pPr>
        <w:ind w:firstLine="480"/>
        <w:jc w:val="both"/>
        <w:rPr>
          <w:rFonts w:hint="eastAsia" w:ascii="宋体" w:hAnsi="宋体" w:eastAsia="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u w:val="single"/>
        </w:rPr>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3415"/>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3415"/>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3415"/>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3415"/>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3415"/>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3415"/>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3415"/>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3415"/>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3415"/>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3415"/>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3415"/>
        <w:spacing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四</w:t>
      </w:r>
      <w:r>
        <w:rPr>
          <w:rFonts w:ascii="宋体" w:hAnsi="宋体" w:eastAsia="宋体" w:cs="宋体"/>
          <w:b/>
          <w:color w:val="000000"/>
          <w:sz w:val="30"/>
          <w:highlight w:val="white"/>
        </w:rPr>
        <w:t xml:space="preserve">、其他部分</w:t>
      </w:r>
      <w:r/>
    </w:p>
    <w:p>
      <w:pPr>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firstLine="883"/>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价格折扣文件格式</w:t>
      </w:r>
      <w:r/>
    </w:p>
    <w:p>
      <w:pPr>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(一)中小企业声明函</w:t>
      </w:r>
      <w:r/>
    </w:p>
    <w:p>
      <w:pPr>
        <w:ind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 1.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2.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 </w:t>
      </w:r>
      <w:r/>
    </w:p>
    <w:p>
      <w:pPr>
        <w:ind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以上企业，不属于大企业的分支机构，不存在控股股东为大企业的情形，也不存在与大企业的负责人为同一人的情形。 </w:t>
      </w:r>
      <w:r/>
    </w:p>
    <w:p>
      <w:pPr>
        <w:ind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本企业对上述声明内容的真实性负责。如有虚假，将依法承担相应责任。 </w:t>
      </w:r>
      <w:r/>
    </w:p>
    <w:p>
      <w:pPr>
        <w:ind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企业名称（盖章）：</w:t>
      </w:r>
      <w:r/>
    </w:p>
    <w:p>
      <w:pPr>
        <w:ind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日 期：      </w:t>
      </w:r>
      <w:r/>
    </w:p>
    <w:p>
      <w:pPr>
        <w:ind w:firstLine="504"/>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注：从业人员、营业收入、资产总额填报上一年度数据，无上一年度数据的新成立企业可不填报。</w:t>
      </w:r>
      <w:r/>
    </w:p>
    <w:p>
      <w:pPr>
        <w:ind w:firstLine="480"/>
        <w:jc w:val="both"/>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ind w:firstLine="482"/>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（二）残疾人福利性单位声明函</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504"/>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本单位对上述声明的真实性负责。如有虚假，将依法承担相应责任。</w:t>
      </w:r>
      <w:r/>
    </w:p>
    <w:p>
      <w:pPr>
        <w:ind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firstLine="504"/>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（备注：1、供应商如不提供此声明函，价格将不做相应扣除。2、成交供应商为残疾人福利单位的，此声明函将随成交结果同时公告，接受社会监督）</w:t>
      </w:r>
      <w:r/>
    </w:p>
    <w:p>
      <w:pPr>
        <w:ind w:firstLine="504"/>
        <w:jc w:val="both"/>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 </w:t>
      </w:r>
      <w:r/>
    </w:p>
    <w:p>
      <w:pPr>
        <w:ind w:right="1560" w:firstLine="504"/>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           </w:t>
      </w:r>
      <w:r>
        <w:rPr>
          <w:rFonts w:ascii="宋体" w:hAnsi="宋体" w:eastAsia="宋体" w:cs="宋体"/>
          <w:color w:val="000000"/>
          <w:sz w:val="24"/>
          <w:highlight w:val="white"/>
        </w:rPr>
        <w:t xml:space="preserve">供应商全称（加盖CA电子公章）：</w:t>
      </w:r>
      <w:r/>
    </w:p>
    <w:p>
      <w:pPr>
        <w:ind w:right="1560" w:firstLine="48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w:t>
      </w:r>
      <w:r/>
    </w:p>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firstLine="482"/>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pStyle w:val="772"/>
        <w:jc w:val="both"/>
        <w:spacing w:before="260" w:after="260" w:line="553"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p>
      <w:pP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p>
      <w:pPr>
        <w:ind w:firstLine="482"/>
        <w:jc w:val="center"/>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jc w:val="center"/>
        <w:tabs>
          <w:tab w:val="left" w:pos="312" w:leader="none"/>
        </w:tabs>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white"/>
        </w:rPr>
        <w:t xml:space="preserve">（三）</w:t>
      </w:r>
      <w:r>
        <w:rPr>
          <w:rFonts w:ascii="宋体" w:hAnsi="宋体" w:eastAsia="宋体" w:cs="宋体"/>
          <w:b/>
          <w:color w:val="000000"/>
          <w:sz w:val="24"/>
          <w:highlight w:val="white"/>
        </w:rPr>
        <w:t xml:space="preserve">按招标文件要求供应商所能提供的其他文件</w:t>
      </w:r>
      <w:r/>
    </w:p>
    <w:p>
      <w:pPr>
        <w:spacing w:before="240" w:after="24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highlight w:val="white"/>
        </w:rPr>
        <w:t xml:space="preserve"> </w:t>
      </w:r>
      <w:r/>
    </w:p>
    <w:p>
      <w:pPr>
        <w:ind w:right="160"/>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p>
    <w:p>
      <w:pPr>
        <w:jc w:val="both"/>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p>
      <w:pPr>
        <w:rPr>
          <w:highlight w:val="white"/>
        </w:rPr>
      </w:pPr>
      <w:r>
        <w:rPr>
          <w:highlight w:val="white"/>
        </w:rPr>
      </w:r>
      <w:r/>
    </w:p>
    <w:sectPr>
      <w:footerReference w:type="default" r:id="rId11"/>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楷体">
    <w:panose1 w:val="02010609060101010101"/>
  </w:font>
  <w:font w:name="Symbol">
    <w:panose1 w:val="05050102010706020507"/>
  </w:font>
  <w:font w:name="Wingdings">
    <w:panose1 w:val="05000000000000000000"/>
  </w:font>
  <w:font w:name="黑体">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3"/>
      <w:spacing w:line="23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0506864"/>
      <w:rPr/>
    </w:sdtPr>
    <w:sdtContent>
      <w:p>
        <w:pPr>
          <w:pStyle w:val="790"/>
          <w:jc w:val="right"/>
          <w:rPr>
            <w:rFonts w:hint="eastAsia" w:asciiTheme="minorEastAsia" w:hAnsiTheme="minorEastAsia"/>
            <w:sz w:val="28"/>
            <w:szCs w:val="28"/>
          </w:rPr>
        </w:pPr>
        <w:r>
          <w:rPr>
            <w:rFonts w:hint="eastAsia" w:asciiTheme="minorEastAsia" w:hAnsiTheme="minorEastAsia"/>
            <w:sz w:val="28"/>
            <w:szCs w:val="28"/>
          </w:rPr>
          <w:t xml:space="preserve">-</w:t>
        </w:r>
        <w:r>
          <w:rPr>
            <w:rFonts w:asciiTheme="minorEastAsia" w:hAnsiTheme="minorEastAsia"/>
            <w:sz w:val="28"/>
            <w:szCs w:val="28"/>
          </w:rPr>
          <w:fldChar w:fldCharType="begin"/>
        </w:r>
        <w:r>
          <w:rPr>
            <w:rFonts w:asciiTheme="minorEastAsia" w:hAnsiTheme="minorEastAsia"/>
            <w:sz w:val="28"/>
            <w:szCs w:val="28"/>
          </w:rPr>
          <w:instrText xml:space="preserve">PAGE   \* MERGEFORMAT</w:instrText>
        </w:r>
        <w:r>
          <w:rPr>
            <w:rFonts w:asciiTheme="minorEastAsia" w:hAnsiTheme="minorEastAsia"/>
            <w:sz w:val="28"/>
            <w:szCs w:val="28"/>
          </w:rPr>
          <w:fldChar w:fldCharType="separate"/>
        </w:r>
        <w:r>
          <w:rPr>
            <w:rFonts w:asciiTheme="minorEastAsia" w:hAnsiTheme="minorEastAsia"/>
            <w:sz w:val="28"/>
            <w:szCs w:val="28"/>
            <w:lang w:val="zh-CN"/>
          </w:rPr>
          <w:t xml:space="preserve">2</w:t>
        </w:r>
        <w:r>
          <w:rPr>
            <w:rFonts w:asciiTheme="minorEastAsia" w:hAnsiTheme="minorEastAsia"/>
            <w:sz w:val="28"/>
            <w:szCs w:val="28"/>
          </w:rPr>
          <w:fldChar w:fldCharType="end"/>
        </w:r>
        <w:r>
          <w:rPr>
            <w:rFonts w:hint="eastAsia" w:asciiTheme="minorEastAsia" w:hAnsiTheme="minorEastAsia"/>
            <w:sz w:val="28"/>
            <w:szCs w:val="28"/>
          </w:rPr>
          <w:t xml:space="preserve">-</w:t>
        </w:r>
        <w:r/>
      </w:p>
    </w:sdtContent>
  </w:sdt>
  <w:p>
    <w:pPr>
      <w:pStyle w:val="7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2"/>
      <w:spacing w:line="23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0"/>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76" w:hanging="750"/>
      </w:pPr>
      <w:rPr>
        <w:rFonts w:hint="default"/>
      </w:rPr>
    </w:lvl>
    <w:lvl w:ilvl="1">
      <w:start w:val="1"/>
      <w:numFmt w:val="lowerLetter"/>
      <w:isLgl w:val="false"/>
      <w:suff w:val="tab"/>
      <w:lvlText w:val="%2)"/>
      <w:lvlJc w:val="left"/>
      <w:pPr>
        <w:ind w:left="1006" w:hanging="440"/>
      </w:pPr>
    </w:lvl>
    <w:lvl w:ilvl="2">
      <w:start w:val="1"/>
      <w:numFmt w:val="lowerRoman"/>
      <w:isLgl w:val="false"/>
      <w:suff w:val="tab"/>
      <w:lvlText w:val="%3."/>
      <w:lvlJc w:val="right"/>
      <w:pPr>
        <w:ind w:left="1446" w:hanging="440"/>
      </w:pPr>
    </w:lvl>
    <w:lvl w:ilvl="3">
      <w:start w:val="1"/>
      <w:numFmt w:val="decimal"/>
      <w:isLgl w:val="false"/>
      <w:suff w:val="tab"/>
      <w:lvlText w:val="%4."/>
      <w:lvlJc w:val="left"/>
      <w:pPr>
        <w:ind w:left="1886" w:hanging="440"/>
      </w:pPr>
    </w:lvl>
    <w:lvl w:ilvl="4">
      <w:start w:val="1"/>
      <w:numFmt w:val="lowerLetter"/>
      <w:isLgl w:val="false"/>
      <w:suff w:val="tab"/>
      <w:lvlText w:val="%5)"/>
      <w:lvlJc w:val="left"/>
      <w:pPr>
        <w:ind w:left="2326" w:hanging="440"/>
      </w:pPr>
    </w:lvl>
    <w:lvl w:ilvl="5">
      <w:start w:val="1"/>
      <w:numFmt w:val="lowerRoman"/>
      <w:isLgl w:val="false"/>
      <w:suff w:val="tab"/>
      <w:lvlText w:val="%6."/>
      <w:lvlJc w:val="right"/>
      <w:pPr>
        <w:ind w:left="2766" w:hanging="440"/>
      </w:pPr>
    </w:lvl>
    <w:lvl w:ilvl="6">
      <w:start w:val="1"/>
      <w:numFmt w:val="decimal"/>
      <w:isLgl w:val="false"/>
      <w:suff w:val="tab"/>
      <w:lvlText w:val="%7."/>
      <w:lvlJc w:val="left"/>
      <w:pPr>
        <w:ind w:left="3206" w:hanging="440"/>
      </w:pPr>
    </w:lvl>
    <w:lvl w:ilvl="7">
      <w:start w:val="1"/>
      <w:numFmt w:val="lowerLetter"/>
      <w:isLgl w:val="false"/>
      <w:suff w:val="tab"/>
      <w:lvlText w:val="%8)"/>
      <w:lvlJc w:val="left"/>
      <w:pPr>
        <w:ind w:left="3646" w:hanging="440"/>
      </w:pPr>
    </w:lvl>
    <w:lvl w:ilvl="8">
      <w:start w:val="1"/>
      <w:numFmt w:val="lowerRoman"/>
      <w:isLgl w:val="false"/>
      <w:suff w:val="tab"/>
      <w:lvlText w:val="%9."/>
      <w:lvlJc w:val="right"/>
      <w:pPr>
        <w:ind w:left="4086"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779"/>
    <w:link w:val="770"/>
    <w:uiPriority w:val="9"/>
    <w:rPr>
      <w:rFonts w:ascii="Arial" w:hAnsi="Arial" w:eastAsia="Arial" w:cs="Arial"/>
      <w:sz w:val="40"/>
      <w:szCs w:val="40"/>
    </w:rPr>
  </w:style>
  <w:style w:type="character" w:styleId="733">
    <w:name w:val="Heading 2 Char"/>
    <w:basedOn w:val="779"/>
    <w:link w:val="771"/>
    <w:uiPriority w:val="9"/>
    <w:rPr>
      <w:rFonts w:ascii="Arial" w:hAnsi="Arial" w:eastAsia="Arial" w:cs="Arial"/>
      <w:sz w:val="34"/>
    </w:rPr>
  </w:style>
  <w:style w:type="character" w:styleId="734">
    <w:name w:val="Heading 3 Char"/>
    <w:basedOn w:val="779"/>
    <w:link w:val="772"/>
    <w:uiPriority w:val="9"/>
    <w:rPr>
      <w:rFonts w:ascii="Arial" w:hAnsi="Arial" w:eastAsia="Arial" w:cs="Arial"/>
      <w:sz w:val="30"/>
      <w:szCs w:val="30"/>
    </w:rPr>
  </w:style>
  <w:style w:type="character" w:styleId="735">
    <w:name w:val="Heading 4 Char"/>
    <w:basedOn w:val="779"/>
    <w:link w:val="773"/>
    <w:uiPriority w:val="9"/>
    <w:rPr>
      <w:rFonts w:ascii="Arial" w:hAnsi="Arial" w:eastAsia="Arial" w:cs="Arial"/>
      <w:b/>
      <w:bCs/>
      <w:sz w:val="26"/>
      <w:szCs w:val="26"/>
    </w:rPr>
  </w:style>
  <w:style w:type="character" w:styleId="736">
    <w:name w:val="Heading 5 Char"/>
    <w:basedOn w:val="779"/>
    <w:link w:val="774"/>
    <w:uiPriority w:val="9"/>
    <w:rPr>
      <w:rFonts w:ascii="Arial" w:hAnsi="Arial" w:eastAsia="Arial" w:cs="Arial"/>
      <w:b/>
      <w:bCs/>
      <w:sz w:val="24"/>
      <w:szCs w:val="24"/>
    </w:rPr>
  </w:style>
  <w:style w:type="character" w:styleId="737">
    <w:name w:val="Heading 6 Char"/>
    <w:basedOn w:val="779"/>
    <w:link w:val="775"/>
    <w:uiPriority w:val="9"/>
    <w:rPr>
      <w:rFonts w:ascii="Arial" w:hAnsi="Arial" w:eastAsia="Arial" w:cs="Arial"/>
      <w:b/>
      <w:bCs/>
      <w:sz w:val="22"/>
      <w:szCs w:val="22"/>
    </w:rPr>
  </w:style>
  <w:style w:type="character" w:styleId="738">
    <w:name w:val="Heading 7 Char"/>
    <w:basedOn w:val="779"/>
    <w:link w:val="776"/>
    <w:uiPriority w:val="9"/>
    <w:rPr>
      <w:rFonts w:ascii="Arial" w:hAnsi="Arial" w:eastAsia="Arial" w:cs="Arial"/>
      <w:b/>
      <w:bCs/>
      <w:i/>
      <w:iCs/>
      <w:sz w:val="22"/>
      <w:szCs w:val="22"/>
    </w:rPr>
  </w:style>
  <w:style w:type="character" w:styleId="739">
    <w:name w:val="Heading 8 Char"/>
    <w:basedOn w:val="779"/>
    <w:link w:val="777"/>
    <w:uiPriority w:val="9"/>
    <w:rPr>
      <w:rFonts w:ascii="Arial" w:hAnsi="Arial" w:eastAsia="Arial" w:cs="Arial"/>
      <w:i/>
      <w:iCs/>
      <w:sz w:val="22"/>
      <w:szCs w:val="22"/>
    </w:rPr>
  </w:style>
  <w:style w:type="character" w:styleId="740">
    <w:name w:val="Heading 9 Char"/>
    <w:basedOn w:val="779"/>
    <w:link w:val="778"/>
    <w:uiPriority w:val="9"/>
    <w:rPr>
      <w:rFonts w:ascii="Arial" w:hAnsi="Arial" w:eastAsia="Arial" w:cs="Arial"/>
      <w:i/>
      <w:iCs/>
      <w:sz w:val="21"/>
      <w:szCs w:val="21"/>
    </w:rPr>
  </w:style>
  <w:style w:type="character" w:styleId="741">
    <w:name w:val="Title Char"/>
    <w:basedOn w:val="779"/>
    <w:link w:val="800"/>
    <w:uiPriority w:val="10"/>
    <w:rPr>
      <w:sz w:val="48"/>
      <w:szCs w:val="48"/>
    </w:rPr>
  </w:style>
  <w:style w:type="character" w:styleId="742">
    <w:name w:val="Subtitle Char"/>
    <w:basedOn w:val="779"/>
    <w:link w:val="794"/>
    <w:uiPriority w:val="11"/>
    <w:rPr>
      <w:sz w:val="24"/>
      <w:szCs w:val="24"/>
    </w:rPr>
  </w:style>
  <w:style w:type="character" w:styleId="743">
    <w:name w:val="Quote Char"/>
    <w:link w:val="821"/>
    <w:uiPriority w:val="29"/>
    <w:rPr>
      <w:i/>
    </w:rPr>
  </w:style>
  <w:style w:type="character" w:styleId="744">
    <w:name w:val="Intense Quote Char"/>
    <w:link w:val="823"/>
    <w:uiPriority w:val="30"/>
    <w:rPr>
      <w:i/>
    </w:rPr>
  </w:style>
  <w:style w:type="character" w:styleId="745">
    <w:name w:val="Header Char"/>
    <w:basedOn w:val="779"/>
    <w:link w:val="791"/>
    <w:uiPriority w:val="99"/>
  </w:style>
  <w:style w:type="character" w:styleId="746">
    <w:name w:val="Caption Char"/>
    <w:basedOn w:val="783"/>
    <w:link w:val="790"/>
    <w:uiPriority w:val="99"/>
  </w:style>
  <w:style w:type="table" w:styleId="747">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6">
    <w:name w:val="Footnote Text Char"/>
    <w:link w:val="795"/>
    <w:uiPriority w:val="99"/>
    <w:rPr>
      <w:sz w:val="18"/>
    </w:rPr>
  </w:style>
  <w:style w:type="character" w:styleId="767">
    <w:name w:val="Endnote Text Char"/>
    <w:link w:val="789"/>
    <w:uiPriority w:val="99"/>
    <w:rPr>
      <w:sz w:val="20"/>
    </w:rPr>
  </w:style>
  <w:style w:type="paragraph" w:styleId="768">
    <w:name w:val="TOC Heading"/>
    <w:uiPriority w:val="39"/>
    <w:unhideWhenUsed/>
  </w:style>
  <w:style w:type="paragraph" w:styleId="769" w:default="1">
    <w:name w:val="Normal"/>
    <w:uiPriority w:val="0"/>
    <w:qFormat/>
    <w:rPr>
      <w:rFonts w:asciiTheme="minorHAnsi" w:hAnsiTheme="minorHAnsi" w:eastAsiaTheme="minorEastAsia" w:cstheme="minorBidi"/>
      <w:sz w:val="21"/>
      <w:szCs w:val="22"/>
      <w:lang w:val="en-US" w:eastAsia="zh-CN" w:bidi="ar-SA"/>
    </w:rPr>
  </w:style>
  <w:style w:type="paragraph" w:styleId="770">
    <w:name w:val="Heading 1"/>
    <w:link w:val="808"/>
    <w:uiPriority w:val="9"/>
    <w:qFormat/>
    <w:pPr>
      <w:keepLines/>
      <w:keepNext/>
      <w:spacing w:before="480" w:after="200"/>
      <w:outlineLvl w:val="0"/>
    </w:pPr>
    <w:rPr>
      <w:rFonts w:ascii="Arial" w:hAnsi="Arial" w:eastAsia="Arial" w:cs="Arial"/>
      <w:sz w:val="40"/>
      <w:szCs w:val="40"/>
      <w:lang w:val="en-US" w:eastAsia="zh-CN" w:bidi="ar-SA"/>
    </w:rPr>
  </w:style>
  <w:style w:type="paragraph" w:styleId="771">
    <w:name w:val="Heading 2"/>
    <w:link w:val="809"/>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772">
    <w:name w:val="Heading 3"/>
    <w:link w:val="81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73">
    <w:name w:val="Heading 4"/>
    <w:link w:val="81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74">
    <w:name w:val="Heading 5"/>
    <w:link w:val="81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75">
    <w:name w:val="Heading 6"/>
    <w:link w:val="81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76">
    <w:name w:val="Heading 7"/>
    <w:link w:val="81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77">
    <w:name w:val="Heading 8"/>
    <w:link w:val="81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78">
    <w:name w:val="Heading 9"/>
    <w:link w:val="81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82">
    <w:name w:val="Normal Indent"/>
    <w:basedOn w:val="769"/>
    <w:uiPriority w:val="0"/>
    <w:qFormat/>
    <w:pPr>
      <w:ind w:firstLine="420"/>
    </w:pPr>
    <w:rPr>
      <w:szCs w:val="20"/>
    </w:rPr>
  </w:style>
  <w:style w:type="paragraph" w:styleId="783">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784">
    <w:name w:val="annotation text"/>
    <w:basedOn w:val="769"/>
    <w:link w:val="970"/>
    <w:uiPriority w:val="99"/>
    <w:unhideWhenUsed/>
    <w:qFormat/>
  </w:style>
  <w:style w:type="paragraph" w:styleId="785">
    <w:name w:val="Body Text"/>
    <w:basedOn w:val="769"/>
    <w:uiPriority w:val="0"/>
    <w:semiHidden/>
    <w:qFormat/>
    <w:rPr>
      <w:rFonts w:ascii="Arial" w:hAnsi="Arial" w:eastAsia="Arial" w:cs="Arial"/>
      <w:szCs w:val="21"/>
      <w:lang w:eastAsia="en-US"/>
    </w:rPr>
  </w:style>
  <w:style w:type="paragraph" w:styleId="786">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87">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88">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89">
    <w:name w:val="endnote text"/>
    <w:link w:val="954"/>
    <w:uiPriority w:val="99"/>
    <w:semiHidden/>
    <w:unhideWhenUsed/>
    <w:qFormat/>
    <w:rPr>
      <w:rFonts w:asciiTheme="minorHAnsi" w:hAnsiTheme="minorHAnsi" w:eastAsiaTheme="minorEastAsia" w:cstheme="minorBidi"/>
      <w:szCs w:val="22"/>
      <w:lang w:val="en-US" w:eastAsia="zh-CN" w:bidi="ar-SA"/>
    </w:rPr>
  </w:style>
  <w:style w:type="paragraph" w:styleId="790">
    <w:name w:val="Footer"/>
    <w:basedOn w:val="769"/>
    <w:link w:val="827"/>
    <w:uiPriority w:val="99"/>
    <w:unhideWhenUsed/>
    <w:qFormat/>
    <w:pPr>
      <w:tabs>
        <w:tab w:val="center" w:pos="7143" w:leader="none"/>
        <w:tab w:val="right" w:pos="14287" w:leader="none"/>
      </w:tabs>
    </w:pPr>
  </w:style>
  <w:style w:type="paragraph" w:styleId="791">
    <w:name w:val="Header"/>
    <w:link w:val="82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92">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93">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94">
    <w:name w:val="Subtitle"/>
    <w:link w:val="820"/>
    <w:uiPriority w:val="11"/>
    <w:qFormat/>
    <w:pPr>
      <w:spacing w:before="200" w:after="200"/>
    </w:pPr>
    <w:rPr>
      <w:rFonts w:asciiTheme="minorHAnsi" w:hAnsiTheme="minorHAnsi" w:eastAsiaTheme="minorEastAsia" w:cstheme="minorBidi"/>
      <w:sz w:val="24"/>
      <w:szCs w:val="24"/>
      <w:lang w:val="en-US" w:eastAsia="zh-CN" w:bidi="ar-SA"/>
    </w:rPr>
  </w:style>
  <w:style w:type="paragraph" w:styleId="795">
    <w:name w:val="footnote text"/>
    <w:link w:val="95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96">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97">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98">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99">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800">
    <w:name w:val="Title"/>
    <w:link w:val="819"/>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801">
    <w:name w:val="annotation subject"/>
    <w:basedOn w:val="784"/>
    <w:next w:val="784"/>
    <w:link w:val="971"/>
    <w:uiPriority w:val="99"/>
    <w:semiHidden/>
    <w:unhideWhenUsed/>
    <w:qFormat/>
    <w:rPr>
      <w:b/>
      <w:bCs/>
    </w:rPr>
  </w:style>
  <w:style w:type="table" w:styleId="80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rPr>
  </w:style>
  <w:style w:type="character" w:styleId="805">
    <w:name w:val="annotation reference"/>
    <w:basedOn w:val="779"/>
    <w:uiPriority w:val="99"/>
    <w:semiHidden/>
    <w:unhideWhenUsed/>
    <w:qFormat/>
    <w:rPr>
      <w:sz w:val="21"/>
      <w:szCs w:val="21"/>
    </w:rPr>
  </w:style>
  <w:style w:type="character" w:styleId="806">
    <w:name w:val="footnote reference"/>
    <w:uiPriority w:val="99"/>
    <w:unhideWhenUsed/>
    <w:qFormat/>
    <w:rPr>
      <w:vertAlign w:val="superscript"/>
    </w:rPr>
  </w:style>
  <w:style w:type="paragraph" w:styleId="807" w:customStyle="1">
    <w:name w:val="索引 41"/>
    <w:basedOn w:val="769"/>
    <w:next w:val="769"/>
    <w:uiPriority w:val="0"/>
    <w:unhideWhenUsed/>
    <w:qFormat/>
    <w:pPr>
      <w:ind w:left="600"/>
    </w:pPr>
    <w:rPr>
      <w:rFonts w:ascii="Times New Roman" w:hAnsi="Times New Roman" w:eastAsia="宋体" w:cs="Times New Roman"/>
      <w:szCs w:val="24"/>
    </w:rPr>
  </w:style>
  <w:style w:type="character" w:styleId="808" w:customStyle="1">
    <w:name w:val="标题 1 字符"/>
    <w:link w:val="770"/>
    <w:uiPriority w:val="9"/>
    <w:qFormat/>
    <w:rPr>
      <w:rFonts w:ascii="Arial" w:hAnsi="Arial" w:eastAsia="Arial" w:cs="Arial"/>
      <w:sz w:val="40"/>
      <w:szCs w:val="40"/>
    </w:rPr>
  </w:style>
  <w:style w:type="character" w:styleId="809" w:customStyle="1">
    <w:name w:val="标题 2 字符"/>
    <w:link w:val="771"/>
    <w:uiPriority w:val="9"/>
    <w:qFormat/>
    <w:rPr>
      <w:rFonts w:ascii="Arial" w:hAnsi="Arial" w:eastAsia="Arial" w:cs="Arial"/>
      <w:sz w:val="34"/>
    </w:rPr>
  </w:style>
  <w:style w:type="character" w:styleId="810" w:customStyle="1">
    <w:name w:val="标题 3 字符"/>
    <w:link w:val="772"/>
    <w:uiPriority w:val="9"/>
    <w:qFormat/>
    <w:rPr>
      <w:rFonts w:ascii="Arial" w:hAnsi="Arial" w:eastAsia="Arial" w:cs="Arial"/>
      <w:sz w:val="30"/>
      <w:szCs w:val="30"/>
    </w:rPr>
  </w:style>
  <w:style w:type="character" w:styleId="811" w:customStyle="1">
    <w:name w:val="标题 4 字符"/>
    <w:link w:val="773"/>
    <w:uiPriority w:val="9"/>
    <w:qFormat/>
    <w:rPr>
      <w:rFonts w:ascii="Arial" w:hAnsi="Arial" w:eastAsia="Arial" w:cs="Arial"/>
      <w:b/>
      <w:bCs/>
      <w:sz w:val="26"/>
      <w:szCs w:val="26"/>
    </w:rPr>
  </w:style>
  <w:style w:type="character" w:styleId="812" w:customStyle="1">
    <w:name w:val="标题 5 字符"/>
    <w:link w:val="774"/>
    <w:uiPriority w:val="9"/>
    <w:qFormat/>
    <w:rPr>
      <w:rFonts w:ascii="Arial" w:hAnsi="Arial" w:eastAsia="Arial" w:cs="Arial"/>
      <w:b/>
      <w:bCs/>
      <w:sz w:val="24"/>
      <w:szCs w:val="24"/>
    </w:rPr>
  </w:style>
  <w:style w:type="character" w:styleId="813" w:customStyle="1">
    <w:name w:val="标题 6 字符"/>
    <w:link w:val="775"/>
    <w:uiPriority w:val="9"/>
    <w:qFormat/>
    <w:rPr>
      <w:rFonts w:ascii="Arial" w:hAnsi="Arial" w:eastAsia="Arial" w:cs="Arial"/>
      <w:b/>
      <w:bCs/>
      <w:sz w:val="22"/>
      <w:szCs w:val="22"/>
    </w:rPr>
  </w:style>
  <w:style w:type="character" w:styleId="814" w:customStyle="1">
    <w:name w:val="标题 7 字符"/>
    <w:link w:val="776"/>
    <w:uiPriority w:val="9"/>
    <w:qFormat/>
    <w:rPr>
      <w:rFonts w:ascii="Arial" w:hAnsi="Arial" w:eastAsia="Arial" w:cs="Arial"/>
      <w:b/>
      <w:bCs/>
      <w:i/>
      <w:iCs/>
      <w:sz w:val="22"/>
      <w:szCs w:val="22"/>
    </w:rPr>
  </w:style>
  <w:style w:type="character" w:styleId="815" w:customStyle="1">
    <w:name w:val="标题 8 字符"/>
    <w:link w:val="777"/>
    <w:uiPriority w:val="9"/>
    <w:qFormat/>
    <w:rPr>
      <w:rFonts w:ascii="Arial" w:hAnsi="Arial" w:eastAsia="Arial" w:cs="Arial"/>
      <w:i/>
      <w:iCs/>
      <w:sz w:val="22"/>
      <w:szCs w:val="22"/>
    </w:rPr>
  </w:style>
  <w:style w:type="character" w:styleId="816" w:customStyle="1">
    <w:name w:val="标题 9 字符"/>
    <w:link w:val="778"/>
    <w:uiPriority w:val="9"/>
    <w:qFormat/>
    <w:rPr>
      <w:rFonts w:ascii="Arial" w:hAnsi="Arial" w:eastAsia="Arial" w:cs="Arial"/>
      <w:i/>
      <w:iCs/>
      <w:sz w:val="21"/>
      <w:szCs w:val="21"/>
    </w:rPr>
  </w:style>
  <w:style w:type="paragraph" w:styleId="817">
    <w:name w:val="List Paragraph"/>
    <w:basedOn w:val="769"/>
    <w:uiPriority w:val="34"/>
    <w:qFormat/>
    <w:pPr>
      <w:contextualSpacing/>
      <w:ind w:left="720"/>
    </w:pPr>
  </w:style>
  <w:style w:type="paragraph" w:styleId="818">
    <w:name w:val="No Spacing"/>
    <w:uiPriority w:val="1"/>
    <w:qFormat/>
    <w:rPr>
      <w:rFonts w:asciiTheme="minorHAnsi" w:hAnsiTheme="minorHAnsi" w:eastAsiaTheme="minorEastAsia" w:cstheme="minorBidi"/>
      <w:sz w:val="21"/>
      <w:szCs w:val="22"/>
      <w:lang w:val="en-US" w:eastAsia="zh-CN" w:bidi="ar-SA"/>
    </w:rPr>
  </w:style>
  <w:style w:type="character" w:styleId="819" w:customStyle="1">
    <w:name w:val="标题 字符"/>
    <w:link w:val="800"/>
    <w:uiPriority w:val="10"/>
    <w:qFormat/>
    <w:rPr>
      <w:sz w:val="48"/>
      <w:szCs w:val="48"/>
    </w:rPr>
  </w:style>
  <w:style w:type="character" w:styleId="820" w:customStyle="1">
    <w:name w:val="副标题 字符"/>
    <w:link w:val="794"/>
    <w:uiPriority w:val="11"/>
    <w:qFormat/>
    <w:rPr>
      <w:sz w:val="24"/>
      <w:szCs w:val="24"/>
    </w:rPr>
  </w:style>
  <w:style w:type="paragraph" w:styleId="821">
    <w:name w:val="Quote"/>
    <w:link w:val="822"/>
    <w:uiPriority w:val="29"/>
    <w:qFormat/>
    <w:pPr>
      <w:ind w:left="720" w:right="720"/>
    </w:pPr>
    <w:rPr>
      <w:rFonts w:asciiTheme="minorHAnsi" w:hAnsiTheme="minorHAnsi" w:eastAsiaTheme="minorEastAsia" w:cstheme="minorBidi"/>
      <w:i/>
      <w:sz w:val="21"/>
      <w:szCs w:val="22"/>
      <w:lang w:val="en-US" w:eastAsia="zh-CN" w:bidi="ar-SA"/>
    </w:rPr>
  </w:style>
  <w:style w:type="character" w:styleId="822" w:customStyle="1">
    <w:name w:val="引用 字符"/>
    <w:link w:val="821"/>
    <w:uiPriority w:val="29"/>
    <w:qFormat/>
    <w:rPr>
      <w:i/>
    </w:rPr>
  </w:style>
  <w:style w:type="paragraph" w:styleId="823">
    <w:name w:val="Intense Quote"/>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24" w:customStyle="1">
    <w:name w:val="明显引用 字符"/>
    <w:link w:val="823"/>
    <w:uiPriority w:val="30"/>
    <w:qFormat/>
    <w:rPr>
      <w:i/>
    </w:rPr>
  </w:style>
  <w:style w:type="character" w:styleId="825" w:customStyle="1">
    <w:name w:val="页眉 字符"/>
    <w:link w:val="791"/>
    <w:uiPriority w:val="99"/>
    <w:qFormat/>
  </w:style>
  <w:style w:type="character" w:styleId="826" w:customStyle="1">
    <w:name w:val="Footer Char"/>
    <w:uiPriority w:val="99"/>
    <w:qFormat/>
  </w:style>
  <w:style w:type="character" w:styleId="827" w:customStyle="1">
    <w:name w:val="页脚 字符"/>
    <w:link w:val="790"/>
    <w:uiPriority w:val="99"/>
    <w:qFormat/>
  </w:style>
  <w:style w:type="table" w:styleId="8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脚注文本 字符"/>
    <w:link w:val="795"/>
    <w:uiPriority w:val="99"/>
    <w:qFormat/>
    <w:rPr>
      <w:sz w:val="18"/>
    </w:rPr>
  </w:style>
  <w:style w:type="character" w:styleId="954" w:customStyle="1">
    <w:name w:val="尾注文本 字符"/>
    <w:link w:val="789"/>
    <w:uiPriority w:val="99"/>
    <w:qFormat/>
    <w:rPr>
      <w:sz w:val="20"/>
    </w:rPr>
  </w:style>
  <w:style w:type="paragraph" w:styleId="95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56" w:customStyle="1">
    <w:name w:val="Table Text"/>
    <w:basedOn w:val="769"/>
    <w:uiPriority w:val="0"/>
    <w:semiHidden/>
    <w:qFormat/>
    <w:rPr>
      <w:rFonts w:ascii="宋体" w:hAnsi="宋体" w:eastAsia="宋体" w:cs="宋体"/>
      <w:sz w:val="24"/>
      <w:szCs w:val="24"/>
      <w:lang w:eastAsia="en-US"/>
    </w:rPr>
  </w:style>
  <w:style w:type="table" w:styleId="957" w:customStyle="1">
    <w:name w:val="Table Normal"/>
    <w:uiPriority w:val="0"/>
    <w:semiHidden/>
    <w:unhideWhenUsed/>
    <w:qFormat/>
    <w:tblPr>
      <w:tblCellMar>
        <w:left w:w="0" w:type="dxa"/>
        <w:top w:w="0" w:type="dxa"/>
        <w:right w:w="0" w:type="dxa"/>
        <w:bottom w:w="0" w:type="dxa"/>
      </w:tblCellMar>
    </w:tblPr>
  </w:style>
  <w:style w:type="paragraph" w:styleId="95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59" w:customStyle="1">
    <w:name w:val="纯文本1"/>
    <w:basedOn w:val="769"/>
    <w:uiPriority w:val="0"/>
    <w:qFormat/>
    <w:rPr>
      <w:rFonts w:ascii="宋体" w:hAnsi="Courier New" w:eastAsia="楷体_GB2312"/>
      <w:sz w:val="28"/>
    </w:rPr>
  </w:style>
  <w:style w:type="paragraph" w:styleId="960" w:customStyle="1">
    <w:name w:val="Normal_18"/>
    <w:uiPriority w:val="0"/>
    <w:qFormat/>
    <w:rPr>
      <w:rFonts w:ascii="Times New Roman" w:hAnsi="Times New Roman" w:eastAsia="Times New Roman" w:cs="Times New Roman"/>
      <w:sz w:val="24"/>
      <w:szCs w:val="24"/>
      <w:lang w:val="en-US" w:eastAsia="zh-CN" w:bidi="ar-SA"/>
    </w:rPr>
  </w:style>
  <w:style w:type="paragraph" w:styleId="961" w:customStyle="1">
    <w:name w:val="Normal Indent_0"/>
    <w:basedOn w:val="960"/>
    <w:uiPriority w:val="0"/>
    <w:unhideWhenUsed/>
    <w:qFormat/>
    <w:pPr>
      <w:ind w:firstLine="420"/>
    </w:pPr>
  </w:style>
  <w:style w:type="paragraph" w:styleId="962" w:customStyle="1">
    <w:name w:val="3级标题"/>
    <w:basedOn w:val="817"/>
    <w:uiPriority w:val="0"/>
    <w:qFormat/>
    <w:pPr>
      <w:ind w:left="3600"/>
      <w:keepLines/>
      <w:spacing w:before="120" w:after="120" w:line="360" w:lineRule="auto"/>
      <w:outlineLvl w:val="2"/>
    </w:pPr>
    <w:rPr>
      <w:rFonts w:ascii="宋体" w:hAnsi="黑体"/>
      <w:sz w:val="28"/>
      <w:szCs w:val="36"/>
      <w:lang w:val="zh-CN" w:eastAsia="en-US" w:bidi="en-US"/>
    </w:rPr>
  </w:style>
  <w:style w:type="paragraph" w:styleId="963" w:customStyle="1">
    <w:name w:val="!BECC正文"/>
    <w:basedOn w:val="769"/>
    <w:uiPriority w:val="0"/>
    <w:qFormat/>
    <w:pPr>
      <w:contextualSpacing/>
      <w:ind w:firstLine="200"/>
      <w:spacing w:line="360" w:lineRule="auto"/>
      <w:tabs>
        <w:tab w:val="left" w:pos="0" w:leader="none"/>
      </w:tabs>
    </w:pPr>
    <w:rPr>
      <w:sz w:val="24"/>
      <w:lang w:val="zh-CN"/>
    </w:rPr>
  </w:style>
  <w:style w:type="paragraph" w:styleId="964" w:customStyle="1">
    <w:name w:val="Normal_5"/>
    <w:uiPriority w:val="0"/>
    <w:qFormat/>
    <w:rPr>
      <w:rFonts w:ascii="Times New Roman" w:hAnsi="Times New Roman" w:eastAsia="Times New Roman" w:cs="Times New Roman"/>
      <w:sz w:val="24"/>
      <w:szCs w:val="24"/>
      <w:lang w:val="en-US" w:eastAsia="zh-CN" w:bidi="ar-SA"/>
    </w:rPr>
  </w:style>
  <w:style w:type="paragraph" w:styleId="965" w:customStyle="1">
    <w:name w:val="Normal_4"/>
    <w:uiPriority w:val="0"/>
    <w:qFormat/>
    <w:rPr>
      <w:rFonts w:ascii="Times New Roman" w:hAnsi="Times New Roman" w:eastAsia="Times New Roman" w:cs="Times New Roman"/>
      <w:sz w:val="24"/>
      <w:szCs w:val="24"/>
      <w:lang w:val="en-US" w:eastAsia="zh-CN" w:bidi="ar-SA"/>
    </w:rPr>
  </w:style>
  <w:style w:type="paragraph" w:styleId="966" w:customStyle="1">
    <w:name w:val="Normal_1"/>
    <w:uiPriority w:val="0"/>
    <w:qFormat/>
    <w:rPr>
      <w:rFonts w:ascii="Times New Roman" w:hAnsi="Times New Roman" w:eastAsia="Times New Roman" w:cs="Times New Roman"/>
      <w:sz w:val="24"/>
      <w:szCs w:val="24"/>
      <w:lang w:val="en-US" w:eastAsia="zh-CN" w:bidi="ar-SA"/>
    </w:rPr>
  </w:style>
  <w:style w:type="paragraph" w:styleId="967" w:customStyle="1">
    <w:name w:val="正文_12"/>
    <w:uiPriority w:val="0"/>
    <w:qFormat/>
    <w:pPr>
      <w:jc w:val="both"/>
      <w:widowControl w:val="off"/>
    </w:pPr>
    <w:rPr>
      <w:rFonts w:ascii="Times New Roman" w:hAnsi="Times New Roman" w:eastAsia="宋体" w:cs="Times New Roman"/>
      <w:sz w:val="21"/>
      <w:szCs w:val="22"/>
      <w:lang w:val="en-US" w:eastAsia="zh-CN" w:bidi="ar-SA"/>
    </w:rPr>
  </w:style>
  <w:style w:type="table" w:styleId="968" w:customStyle="1">
    <w:name w:val="普通表格1"/>
    <w:uiPriority w:val="99"/>
    <w:unhideWhenUsed/>
    <w:qFormat/>
    <w:tblPr>
      <w:tblCellMar>
        <w:left w:w="0" w:type="dxa"/>
        <w:top w:w="0" w:type="dxa"/>
        <w:right w:w="0" w:type="dxa"/>
        <w:bottom w:w="0" w:type="dxa"/>
      </w:tblCellMar>
    </w:tblPr>
  </w:style>
  <w:style w:type="paragraph" w:styleId="969" w:customStyle="1">
    <w:name w:val="修订1"/>
    <w:hidden/>
    <w:uiPriority w:val="99"/>
    <w:unhideWhenUsed/>
    <w:qFormat/>
    <w:rPr>
      <w:rFonts w:asciiTheme="minorHAnsi" w:hAnsiTheme="minorHAnsi" w:eastAsiaTheme="minorEastAsia" w:cstheme="minorBidi"/>
      <w:sz w:val="21"/>
      <w:szCs w:val="22"/>
      <w:lang w:val="en-US" w:eastAsia="zh-CN" w:bidi="ar-SA"/>
    </w:rPr>
  </w:style>
  <w:style w:type="character" w:styleId="970" w:customStyle="1">
    <w:name w:val="批注文字 字符"/>
    <w:basedOn w:val="779"/>
    <w:link w:val="784"/>
    <w:uiPriority w:val="99"/>
    <w:qFormat/>
    <w:rPr>
      <w:rFonts w:asciiTheme="minorHAnsi" w:hAnsiTheme="minorHAnsi" w:eastAsiaTheme="minorEastAsia" w:cstheme="minorBidi"/>
      <w:sz w:val="21"/>
      <w:szCs w:val="22"/>
    </w:rPr>
  </w:style>
  <w:style w:type="character" w:styleId="971" w:customStyle="1">
    <w:name w:val="批注主题 字符"/>
    <w:basedOn w:val="970"/>
    <w:link w:val="801"/>
    <w:uiPriority w:val="99"/>
    <w:semiHidden/>
    <w:qFormat/>
    <w:rPr>
      <w:rFonts w:asciiTheme="minorHAnsi" w:hAnsiTheme="minorHAnsi" w:eastAsiaTheme="minorEastAsia" w:cstheme="minorBidi"/>
      <w:b/>
      <w:bCs/>
      <w:sz w:val="21"/>
      <w:szCs w:val="22"/>
    </w:rPr>
  </w:style>
  <w:style w:type="character" w:styleId="972" w:customStyle="1">
    <w:name w:val="font21"/>
    <w:basedOn w:val="779"/>
    <w:uiPriority w:val="0"/>
    <w:qFormat/>
    <w:rPr>
      <w:rFonts w:ascii="Arial" w:hAnsi="Arial" w:cs="Arial"/>
      <w:color w:val="000000"/>
      <w:sz w:val="21"/>
      <w:szCs w:val="21"/>
      <w:u w:val="none"/>
    </w:rPr>
  </w:style>
  <w:style w:type="character" w:styleId="973" w:customStyle="1">
    <w:name w:val="font11"/>
    <w:basedOn w:val="779"/>
    <w:uiPriority w:val="0"/>
    <w:qFormat/>
    <w:rPr>
      <w:rFonts w:hint="eastAsia" w:ascii="宋体" w:hAnsi="宋体" w:eastAsia="宋体" w:cs="宋体"/>
      <w:color w:val="000000"/>
      <w:sz w:val="21"/>
      <w:szCs w:val="21"/>
      <w:u w:val="none"/>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Info spid="_x0000_s3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周洋</cp:lastModifiedBy>
  <cp:revision>7</cp:revision>
  <dcterms:created xsi:type="dcterms:W3CDTF">2026-01-13T10:11:00Z</dcterms:created>
  <dcterms:modified xsi:type="dcterms:W3CDTF">2026-01-20T09:39:13Z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eyJoZGlkIjoiZWQ1NmQ2MTQ0ZTMyYThiZjhjZDJiNjlhN2ZhYThhODAiLCJ1c2VySWQiOiIxMTQ0MjQwMzEzIn0=</vt:lpwstr>
  </property>
  <property fmtid="{D5CDD505-2E9C-101B-9397-08002B2CF9AE}" pid="3" name="KSOProductBuildVer">
    <vt:lpwstr>2052-12.1.0.24034</vt:lpwstr>
  </property>
  <property fmtid="{D5CDD505-2E9C-101B-9397-08002B2CF9AE}" pid="4" name="ICV">
    <vt:lpwstr>6C2008B058A741928BC87E9711D0DBD6_12</vt:lpwstr>
  </property>
</Properties>
</file>